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91"/>
          <w:tab w:val="center" w:pos="4153"/>
        </w:tabs>
        <w:ind w:firstLine="0" w:firstLineChars="0"/>
        <w:jc w:val="center"/>
        <w:rPr>
          <w:b/>
          <w:sz w:val="36"/>
          <w:szCs w:val="36"/>
        </w:rPr>
      </w:pPr>
      <w:r>
        <w:rPr>
          <w:rFonts w:hint="eastAsia"/>
          <w:b/>
          <w:sz w:val="36"/>
          <w:szCs w:val="36"/>
        </w:rPr>
        <w:t>《政府投融资政策与管理》主要授课</w:t>
      </w:r>
      <w:r>
        <w:rPr>
          <w:rFonts w:hint="eastAsia"/>
          <w:b/>
          <w:sz w:val="36"/>
          <w:szCs w:val="36"/>
          <w:lang w:val="en-US" w:eastAsia="zh-CN"/>
        </w:rPr>
        <w:t>内容</w:t>
      </w:r>
      <w:bookmarkStart w:id="1" w:name="_GoBack"/>
      <w:bookmarkEnd w:id="1"/>
    </w:p>
    <w:p>
      <w:pPr>
        <w:tabs>
          <w:tab w:val="left" w:pos="1591"/>
          <w:tab w:val="center" w:pos="4153"/>
        </w:tabs>
        <w:ind w:firstLine="0" w:firstLineChars="0"/>
        <w:jc w:val="left"/>
        <w:rPr>
          <w:b/>
          <w:sz w:val="36"/>
          <w:szCs w:val="36"/>
        </w:rPr>
      </w:pPr>
      <w:r>
        <w:rPr>
          <w:rFonts w:hint="eastAsia"/>
          <w:b/>
          <w:sz w:val="36"/>
          <w:szCs w:val="36"/>
        </w:rPr>
        <w:t xml:space="preserve">         （202</w:t>
      </w:r>
      <w:r>
        <w:rPr>
          <w:b/>
          <w:sz w:val="36"/>
          <w:szCs w:val="36"/>
        </w:rPr>
        <w:t>1</w:t>
      </w:r>
      <w:r>
        <w:rPr>
          <w:rFonts w:hint="eastAsia"/>
          <w:b/>
          <w:sz w:val="36"/>
          <w:szCs w:val="36"/>
        </w:rPr>
        <w:t>学年春季学期期末）</w:t>
      </w:r>
    </w:p>
    <w:p>
      <w:pPr>
        <w:ind w:firstLine="0" w:firstLineChars="0"/>
        <w:jc w:val="center"/>
        <w:rPr>
          <w:sz w:val="36"/>
          <w:szCs w:val="36"/>
        </w:rPr>
      </w:pPr>
    </w:p>
    <w:p>
      <w:pPr>
        <w:ind w:firstLine="602"/>
        <w:rPr>
          <w:b/>
          <w:sz w:val="30"/>
          <w:szCs w:val="30"/>
        </w:rPr>
      </w:pPr>
      <w:r>
        <w:rPr>
          <w:b/>
          <w:sz w:val="30"/>
          <w:szCs w:val="30"/>
        </w:rPr>
        <w:t>本课程为财政学学硕</w:t>
      </w:r>
      <w:r>
        <w:rPr>
          <w:rFonts w:hint="eastAsia"/>
          <w:b/>
          <w:sz w:val="30"/>
          <w:szCs w:val="30"/>
        </w:rPr>
        <w:t>4</w:t>
      </w:r>
      <w:r>
        <w:rPr>
          <w:b/>
          <w:sz w:val="30"/>
          <w:szCs w:val="30"/>
        </w:rPr>
        <w:t>学分</w:t>
      </w:r>
      <w:r>
        <w:rPr>
          <w:rFonts w:hint="eastAsia"/>
          <w:b/>
          <w:sz w:val="30"/>
          <w:szCs w:val="30"/>
        </w:rPr>
        <w:t>方向</w:t>
      </w:r>
      <w:r>
        <w:rPr>
          <w:b/>
          <w:sz w:val="30"/>
          <w:szCs w:val="30"/>
        </w:rPr>
        <w:t>必修课</w:t>
      </w:r>
      <w:r>
        <w:rPr>
          <w:rFonts w:hint="eastAsia"/>
          <w:b/>
          <w:sz w:val="30"/>
          <w:szCs w:val="30"/>
        </w:rPr>
        <w:t>，课程组织人为中国财政科学研究院金融研究中心主任、博士研究生导师赵全厚老师，本学期主要授课知识点如下：</w:t>
      </w:r>
    </w:p>
    <w:p>
      <w:pPr>
        <w:pStyle w:val="3"/>
        <w:jc w:val="center"/>
        <w:rPr>
          <w:rFonts w:hint="eastAsia" w:ascii="宋体" w:hAnsi="宋体" w:eastAsia="宋体"/>
          <w:color w:val="000000" w:themeColor="text1"/>
          <w:sz w:val="30"/>
          <w:szCs w:val="30"/>
          <w:lang w:eastAsia="zh-CN"/>
        </w:rPr>
      </w:pPr>
    </w:p>
    <w:p>
      <w:pPr>
        <w:pStyle w:val="3"/>
        <w:jc w:val="center"/>
        <w:rPr>
          <w:rFonts w:ascii="宋体" w:hAnsi="宋体" w:eastAsia="宋体"/>
          <w:color w:val="000000" w:themeColor="text1"/>
          <w:sz w:val="30"/>
          <w:szCs w:val="30"/>
        </w:rPr>
      </w:pPr>
      <w:r>
        <w:rPr>
          <w:rFonts w:ascii="宋体" w:hAnsi="宋体" w:eastAsia="宋体"/>
          <w:color w:val="000000" w:themeColor="text1"/>
          <w:sz w:val="30"/>
          <w:szCs w:val="30"/>
        </w:rPr>
        <w:t>第一讲</w:t>
      </w:r>
      <w:r>
        <w:rPr>
          <w:rFonts w:hint="eastAsia" w:ascii="宋体" w:hAnsi="宋体" w:eastAsia="宋体"/>
          <w:color w:val="000000" w:themeColor="text1"/>
          <w:sz w:val="30"/>
          <w:szCs w:val="30"/>
          <w:lang w:eastAsia="zh-CN"/>
        </w:rPr>
        <w:t xml:space="preserve">  </w:t>
      </w:r>
      <w:r>
        <w:rPr>
          <w:rFonts w:ascii="宋体" w:hAnsi="宋体" w:eastAsia="宋体"/>
          <w:color w:val="000000" w:themeColor="text1"/>
          <w:sz w:val="30"/>
          <w:szCs w:val="30"/>
        </w:rPr>
        <w:t>政府投融资研究</w:t>
      </w:r>
    </w:p>
    <w:p>
      <w:pPr>
        <w:ind w:firstLine="560"/>
      </w:pPr>
      <w:r>
        <w:rPr>
          <w:rFonts w:hint="eastAsia"/>
        </w:rPr>
        <w:t>本讲主要包含以下要点：</w:t>
      </w:r>
    </w:p>
    <w:p>
      <w:pPr>
        <w:ind w:firstLine="560"/>
      </w:pPr>
      <w:r>
        <w:rPr>
          <w:rFonts w:hint="eastAsia"/>
        </w:rPr>
        <w:t>1</w:t>
      </w:r>
      <w:r>
        <w:t>.</w:t>
      </w:r>
      <w:r>
        <w:rPr>
          <w:rFonts w:hint="eastAsia"/>
        </w:rPr>
        <w:t>我国改革开放以来的政府投资，涵盖了</w:t>
      </w:r>
      <w:r>
        <w:t>计划经济时期的政府投资特征</w:t>
      </w:r>
      <w:r>
        <w:rPr>
          <w:rFonts w:hint="eastAsia"/>
        </w:rPr>
        <w:t>、</w:t>
      </w:r>
      <w:r>
        <w:t>改革开放以来的社会投资特征</w:t>
      </w:r>
      <w:r>
        <w:rPr>
          <w:rFonts w:hint="eastAsia"/>
        </w:rPr>
        <w:t>、不同经济体制下政府投资研究的差异性。</w:t>
      </w:r>
    </w:p>
    <w:p>
      <w:pPr>
        <w:ind w:firstLine="560"/>
      </w:pPr>
      <w:r>
        <w:rPr>
          <w:rFonts w:hint="eastAsia"/>
        </w:rPr>
        <w:t>2</w:t>
      </w:r>
      <w:r>
        <w:t>.</w:t>
      </w:r>
      <w:r>
        <w:rPr>
          <w:rFonts w:hint="eastAsia"/>
        </w:rPr>
        <w:t>了解政府的经济职能和投资调控职能，</w:t>
      </w:r>
      <w:r>
        <w:t>政府的经济职能</w:t>
      </w:r>
      <w:r>
        <w:rPr>
          <w:rFonts w:hint="eastAsia"/>
        </w:rPr>
        <w:t>、</w:t>
      </w:r>
      <w:r>
        <w:t>政府投资调控的目的和意义</w:t>
      </w:r>
      <w:r>
        <w:rPr>
          <w:rFonts w:hint="eastAsia"/>
        </w:rPr>
        <w:t>，同时了解</w:t>
      </w:r>
      <w:r>
        <w:t>投资与经济增长</w:t>
      </w:r>
      <w:r>
        <w:rPr>
          <w:rFonts w:hint="eastAsia"/>
        </w:rPr>
        <w:t>的</w:t>
      </w:r>
      <w:r>
        <w:t>一些模型</w:t>
      </w:r>
      <w:r>
        <w:rPr>
          <w:rFonts w:hint="eastAsia"/>
        </w:rPr>
        <w:t>，如</w:t>
      </w:r>
      <w:r>
        <w:t>哈罗德-多马模型</w:t>
      </w:r>
      <w:r>
        <w:rPr>
          <w:rFonts w:hint="eastAsia"/>
        </w:rPr>
        <w:t>、</w:t>
      </w:r>
      <w:r>
        <w:t>新古典模型</w:t>
      </w:r>
      <w:r>
        <w:rPr>
          <w:rFonts w:hint="eastAsia"/>
        </w:rPr>
        <w:t>、</w:t>
      </w:r>
      <w:r>
        <w:t>现代经济增长模型</w:t>
      </w:r>
      <w:r>
        <w:rPr>
          <w:rFonts w:hint="eastAsia"/>
        </w:rPr>
        <w:t>等。</w:t>
      </w:r>
    </w:p>
    <w:p>
      <w:pPr>
        <w:ind w:firstLine="560"/>
      </w:pPr>
      <w:r>
        <w:t>3.就业与</w:t>
      </w:r>
      <w:r>
        <w:rPr>
          <w:rFonts w:hint="eastAsia"/>
        </w:rPr>
        <w:t>投资规模、投资结构的关系以及如何在通货膨胀与紧缩之间做好</w:t>
      </w:r>
      <w:r>
        <w:t>投资的均衡</w:t>
      </w:r>
      <w:r>
        <w:rPr>
          <w:rFonts w:hint="eastAsia"/>
        </w:rPr>
        <w:t>；同时也需充分考虑协调因素基础上实现</w:t>
      </w:r>
      <w:r>
        <w:t>社会经济的可持续发展</w:t>
      </w:r>
      <w:r>
        <w:rPr>
          <w:rFonts w:hint="eastAsia"/>
        </w:rPr>
        <w:t>。</w:t>
      </w:r>
    </w:p>
    <w:p>
      <w:pPr>
        <w:ind w:firstLine="560"/>
      </w:pPr>
      <w:r>
        <w:t>4.</w:t>
      </w:r>
      <w:r>
        <w:rPr>
          <w:rFonts w:hint="eastAsia"/>
        </w:rPr>
        <w:t>把握好</w:t>
      </w:r>
      <w:r>
        <w:t>投资规模与结构的控制和调整；</w:t>
      </w:r>
      <w:r>
        <w:rPr>
          <w:rFonts w:hint="eastAsia"/>
        </w:rPr>
        <w:t>研究</w:t>
      </w:r>
      <w:r>
        <w:t>投资的有效性和投资效益；</w:t>
      </w:r>
      <w:r>
        <w:rPr>
          <w:rFonts w:hint="eastAsia"/>
        </w:rPr>
        <w:t>同时用</w:t>
      </w:r>
      <w:r>
        <w:t>计划手段</w:t>
      </w:r>
      <w:r>
        <w:rPr>
          <w:rFonts w:hint="eastAsia"/>
        </w:rPr>
        <w:t>、</w:t>
      </w:r>
      <w:r>
        <w:t>财政手段</w:t>
      </w:r>
      <w:r>
        <w:rPr>
          <w:rFonts w:hint="eastAsia"/>
        </w:rPr>
        <w:t>（</w:t>
      </w:r>
      <w:r>
        <w:t>赤字与节余、公债、税收等）</w:t>
      </w:r>
      <w:r>
        <w:rPr>
          <w:rFonts w:hint="eastAsia"/>
        </w:rPr>
        <w:t>、</w:t>
      </w:r>
      <w:r>
        <w:t>金融手段</w:t>
      </w:r>
      <w:r>
        <w:rPr>
          <w:rFonts w:hint="eastAsia"/>
        </w:rPr>
        <w:t>、</w:t>
      </w:r>
      <w:r>
        <w:t>行政手段</w:t>
      </w:r>
      <w:r>
        <w:rPr>
          <w:rFonts w:hint="eastAsia"/>
        </w:rPr>
        <w:t>、</w:t>
      </w:r>
      <w:r>
        <w:t>法律手段</w:t>
      </w:r>
      <w:r>
        <w:rPr>
          <w:rFonts w:hint="eastAsia"/>
        </w:rPr>
        <w:t>等综合调控</w:t>
      </w:r>
      <w:r>
        <w:t>。</w:t>
      </w:r>
    </w:p>
    <w:p>
      <w:pPr>
        <w:ind w:firstLine="758" w:firstLineChars="271"/>
      </w:pPr>
      <w:r>
        <w:rPr>
          <w:rFonts w:hint="eastAsia"/>
        </w:rPr>
        <w:t>5</w:t>
      </w:r>
      <w:r>
        <w:t>.</w:t>
      </w:r>
      <w:r>
        <w:rPr>
          <w:rFonts w:hint="eastAsia"/>
        </w:rPr>
        <w:t>在不同层次的政府融资之间，把握好公债与私债，</w:t>
      </w:r>
      <w:r>
        <w:t>中央政府融资</w:t>
      </w:r>
      <w:r>
        <w:rPr>
          <w:rFonts w:hint="eastAsia"/>
        </w:rPr>
        <w:t>与</w:t>
      </w:r>
      <w:r>
        <w:t>地方政府融资</w:t>
      </w:r>
      <w:r>
        <w:rPr>
          <w:rFonts w:hint="eastAsia"/>
        </w:rPr>
        <w:t>的关系，在</w:t>
      </w:r>
      <w:r>
        <w:t>融资规模</w:t>
      </w:r>
      <w:r>
        <w:rPr>
          <w:rFonts w:hint="eastAsia"/>
        </w:rPr>
        <w:t>、</w:t>
      </w:r>
      <w:r>
        <w:t>融资效率</w:t>
      </w:r>
      <w:r>
        <w:rPr>
          <w:rFonts w:hint="eastAsia"/>
        </w:rPr>
        <w:t>、</w:t>
      </w:r>
      <w:r>
        <w:t>融资风险</w:t>
      </w:r>
      <w:r>
        <w:rPr>
          <w:rFonts w:hint="eastAsia"/>
        </w:rPr>
        <w:t>之间权衡。</w:t>
      </w:r>
    </w:p>
    <w:p>
      <w:pPr>
        <w:ind w:firstLine="840" w:firstLineChars="300"/>
        <w:rPr>
          <w:rFonts w:hint="eastAsia"/>
        </w:rPr>
      </w:pPr>
      <w:r>
        <w:rPr>
          <w:rFonts w:hint="eastAsia"/>
        </w:rPr>
        <w:t>6.政府投融资的国际视野，</w:t>
      </w:r>
      <w:r>
        <w:t>政体性质</w:t>
      </w:r>
      <w:r>
        <w:rPr>
          <w:rFonts w:hint="eastAsia"/>
        </w:rPr>
        <w:t>、</w:t>
      </w:r>
      <w:r>
        <w:t>历史惯性</w:t>
      </w:r>
      <w:r>
        <w:rPr>
          <w:rFonts w:hint="eastAsia"/>
        </w:rPr>
        <w:t>、</w:t>
      </w:r>
      <w:r>
        <w:t>社会偏好和习惯</w:t>
      </w:r>
      <w:r>
        <w:rPr>
          <w:rFonts w:hint="eastAsia"/>
        </w:rPr>
        <w:t>。熟悉</w:t>
      </w:r>
      <w:r>
        <w:t>美国</w:t>
      </w:r>
      <w:r>
        <w:rPr>
          <w:rFonts w:hint="eastAsia"/>
        </w:rPr>
        <w:t>、日本、法国、德国的</w:t>
      </w:r>
      <w:r>
        <w:t>政府投资</w:t>
      </w:r>
      <w:r>
        <w:rPr>
          <w:rFonts w:hint="eastAsia"/>
        </w:rPr>
        <w:t>特点、目的、政策等。</w:t>
      </w:r>
    </w:p>
    <w:p>
      <w:pPr>
        <w:ind w:firstLine="840" w:firstLineChars="300"/>
      </w:pPr>
    </w:p>
    <w:p>
      <w:pPr>
        <w:pStyle w:val="3"/>
        <w:jc w:val="center"/>
        <w:rPr>
          <w:rFonts w:ascii="宋体" w:hAnsi="宋体" w:eastAsia="宋体"/>
          <w:color w:val="000000" w:themeColor="text1"/>
          <w:sz w:val="30"/>
          <w:szCs w:val="30"/>
        </w:rPr>
      </w:pPr>
      <w:r>
        <w:rPr>
          <w:rFonts w:ascii="宋体" w:hAnsi="宋体" w:eastAsia="宋体"/>
          <w:color w:val="000000" w:themeColor="text1"/>
          <w:sz w:val="30"/>
          <w:szCs w:val="30"/>
        </w:rPr>
        <w:t>第二讲：2021年的积极财政政策与政府投融资</w:t>
      </w:r>
    </w:p>
    <w:p>
      <w:pPr>
        <w:ind w:firstLine="560"/>
        <w:jc w:val="left"/>
      </w:pPr>
      <w:r>
        <w:rPr>
          <w:rFonts w:hint="eastAsia"/>
        </w:rPr>
        <w:t>本讲主要包含以下要点：</w:t>
      </w:r>
    </w:p>
    <w:p>
      <w:pPr>
        <w:ind w:firstLine="560"/>
      </w:pPr>
      <w:r>
        <w:t>1.</w:t>
      </w:r>
      <w:r>
        <w:rPr>
          <w:rFonts w:hint="eastAsia"/>
        </w:rPr>
        <w:t>面向“十四五”的</w:t>
      </w:r>
      <w:r>
        <w:t>2021年</w:t>
      </w:r>
      <w:r>
        <w:rPr>
          <w:rFonts w:hint="eastAsia"/>
        </w:rPr>
        <w:t>：</w:t>
      </w:r>
      <w:r>
        <w:t>“十四五” 时期是开启全面建设社会主义现代化国家新征程的第一个五年。我国发展仍然处于重要战略机遇期，但机遇和挑战都有新的发展变化。要准确把握新发展阶段,深入贯彻新发展理念，加快构建新发展格局,推动高质量发展，为全面建设社会主义现代化国家开好局起好步。</w:t>
      </w:r>
    </w:p>
    <w:p>
      <w:pPr>
        <w:ind w:firstLine="560"/>
      </w:pPr>
      <w:r>
        <w:rPr>
          <w:rFonts w:hint="eastAsia"/>
        </w:rPr>
        <w:t>2</w:t>
      </w:r>
      <w:r>
        <w:t>.2021年发展的主要目标</w:t>
      </w:r>
      <w:r>
        <w:rPr>
          <w:rFonts w:hint="eastAsia"/>
        </w:rPr>
        <w:t>：了解</w:t>
      </w:r>
      <w:r>
        <w:t>基本思路，主要目标</w:t>
      </w:r>
      <w:r>
        <w:rPr>
          <w:rFonts w:hint="eastAsia"/>
        </w:rPr>
        <w:t>，积极的财政政策要提质增效、更可持续，把握好</w:t>
      </w:r>
      <w:r>
        <w:t>赤字规模</w:t>
      </w:r>
      <w:r>
        <w:rPr>
          <w:rFonts w:hint="eastAsia"/>
        </w:rPr>
        <w:t>，</w:t>
      </w:r>
      <w:r>
        <w:t>专项债券规模。</w:t>
      </w:r>
    </w:p>
    <w:p>
      <w:pPr>
        <w:ind w:firstLine="560"/>
      </w:pPr>
      <w:r>
        <w:t>优化和落实减税政策.市场主体恢复元气、增强活力,需要再帮一把.继续执行制度性减税政策,延长小规模纳税人增值税优惠等部分阶段性政策执行期限。坚持政府过紧日子,进一步优化财政支出结构</w:t>
      </w:r>
      <w:r>
        <w:rPr>
          <w:rFonts w:hint="eastAsia"/>
        </w:rPr>
        <w:t>，</w:t>
      </w:r>
      <w:r>
        <w:t>更加突出绩效导向</w:t>
      </w:r>
      <w:r>
        <w:rPr>
          <w:rFonts w:hint="eastAsia"/>
        </w:rPr>
        <w:t>，</w:t>
      </w:r>
      <w:r>
        <w:t>积极防范地方政府债务风险</w:t>
      </w:r>
      <w:r>
        <w:rPr>
          <w:rFonts w:hint="eastAsia"/>
        </w:rPr>
        <w:t>。</w:t>
      </w:r>
    </w:p>
    <w:p>
      <w:pPr>
        <w:ind w:firstLine="560"/>
        <w:rPr>
          <w:rFonts w:hint="eastAsia"/>
        </w:rPr>
      </w:pPr>
      <w:r>
        <w:rPr>
          <w:rFonts w:hint="eastAsia"/>
        </w:rPr>
        <w:t>3</w:t>
      </w:r>
      <w:r>
        <w:t>.2021年政府投资的主要作用领域</w:t>
      </w:r>
      <w:r>
        <w:rPr>
          <w:rFonts w:hint="eastAsia"/>
        </w:rPr>
        <w:t>：</w:t>
      </w:r>
      <w:r>
        <w:t>保持宏观政策连续性稳定性可持续性</w:t>
      </w:r>
      <w:r>
        <w:rPr>
          <w:rFonts w:hint="eastAsia"/>
        </w:rPr>
        <w:t>，</w:t>
      </w:r>
      <w:r>
        <w:t>促进经济运行在合理区间</w:t>
      </w:r>
      <w:r>
        <w:rPr>
          <w:rFonts w:hint="eastAsia"/>
        </w:rPr>
        <w:t>。</w:t>
      </w:r>
      <w:r>
        <w:t>依靠创新推动实体经济高质量发展</w:t>
      </w:r>
      <w:r>
        <w:rPr>
          <w:rFonts w:hint="eastAsia"/>
        </w:rPr>
        <w:t>，</w:t>
      </w:r>
      <w:r>
        <w:t>培育壮大新动能。实施好关键核心技术攻关工程,深入谋划推进 “科技创新2030—重大项目”</w:t>
      </w:r>
      <w:r>
        <w:rPr>
          <w:rFonts w:hint="eastAsia"/>
        </w:rPr>
        <w:t>，</w:t>
      </w:r>
      <w:r>
        <w:t>改革科技重大专项实施方式</w:t>
      </w:r>
      <w:r>
        <w:rPr>
          <w:rFonts w:hint="eastAsia"/>
        </w:rPr>
        <w:t>，</w:t>
      </w:r>
      <w:r>
        <w:t>推广“揭榜挂帅”等机制。优化和稳定产业链供应链</w:t>
      </w:r>
      <w:r>
        <w:rPr>
          <w:rFonts w:hint="eastAsia"/>
        </w:rPr>
        <w:t>。</w:t>
      </w:r>
      <w:r>
        <w:t>全面实施乡村振兴战略</w:t>
      </w:r>
      <w:r>
        <w:rPr>
          <w:rFonts w:hint="eastAsia"/>
        </w:rPr>
        <w:t>，</w:t>
      </w:r>
      <w:r>
        <w:t>促进农业稳定发展和农民增收。加强污染防治和生态建设</w:t>
      </w:r>
      <w:r>
        <w:rPr>
          <w:rFonts w:hint="eastAsia"/>
        </w:rPr>
        <w:t>，</w:t>
      </w:r>
      <w:r>
        <w:t>持续改善环境质量。切实增进民生福祉</w:t>
      </w:r>
      <w:r>
        <w:rPr>
          <w:rFonts w:hint="eastAsia"/>
        </w:rPr>
        <w:t>，</w:t>
      </w:r>
      <w:r>
        <w:t>不断提高社会建设水平。高质量共建“一带一路”。坚持共商共建共享</w:t>
      </w:r>
      <w:r>
        <w:rPr>
          <w:rFonts w:hint="eastAsia"/>
        </w:rPr>
        <w:t>，</w:t>
      </w:r>
      <w:r>
        <w:t>坚持以企业为主体、遵循市场化原则,健全多元化投融资体系</w:t>
      </w:r>
      <w:r>
        <w:rPr>
          <w:rFonts w:hint="eastAsia"/>
        </w:rPr>
        <w:t>，</w:t>
      </w:r>
      <w:r>
        <w:t>有序推动重大项目合作,推进基础设施互联互通.提升对外投资合作质量效益</w:t>
      </w:r>
      <w:r>
        <w:rPr>
          <w:rFonts w:hint="eastAsia"/>
        </w:rPr>
        <w:t>。</w:t>
      </w:r>
    </w:p>
    <w:p>
      <w:pPr>
        <w:ind w:firstLine="560"/>
      </w:pPr>
    </w:p>
    <w:p>
      <w:pPr>
        <w:pStyle w:val="3"/>
        <w:jc w:val="center"/>
        <w:rPr>
          <w:rFonts w:ascii="宋体" w:hAnsi="宋体" w:eastAsia="宋体"/>
          <w:color w:val="000000" w:themeColor="text1"/>
          <w:sz w:val="30"/>
          <w:szCs w:val="30"/>
        </w:rPr>
      </w:pPr>
      <w:r>
        <w:rPr>
          <w:rFonts w:ascii="宋体" w:hAnsi="宋体" w:eastAsia="宋体"/>
          <w:color w:val="000000" w:themeColor="text1"/>
          <w:sz w:val="30"/>
          <w:szCs w:val="30"/>
        </w:rPr>
        <w:t>第三讲：全面实施乡村振兴战略中的政府投融资</w:t>
      </w:r>
    </w:p>
    <w:p>
      <w:pPr>
        <w:ind w:firstLine="562"/>
        <w:jc w:val="center"/>
        <w:rPr>
          <w:b/>
        </w:rPr>
      </w:pPr>
      <w:r>
        <w:rPr>
          <w:rFonts w:hint="eastAsia"/>
          <w:b/>
        </w:rPr>
        <w:t>（张立承）</w:t>
      </w:r>
    </w:p>
    <w:p>
      <w:pPr>
        <w:ind w:firstLine="560"/>
        <w:jc w:val="left"/>
      </w:pPr>
      <w:r>
        <w:rPr>
          <w:rFonts w:hint="eastAsia"/>
        </w:rPr>
        <w:t>本讲主要包含以下要点：</w:t>
      </w:r>
    </w:p>
    <w:p>
      <w:pPr>
        <w:ind w:firstLine="560"/>
      </w:pPr>
      <w:r>
        <w:rPr>
          <w:rFonts w:hint="eastAsia"/>
        </w:rPr>
        <w:t>1</w:t>
      </w:r>
      <w:r>
        <w:t>.主要涉农惠农改革</w:t>
      </w:r>
      <w:r>
        <w:rPr>
          <w:rFonts w:hint="eastAsia"/>
        </w:rPr>
        <w:t>:</w:t>
      </w:r>
      <w:r>
        <w:t>农村税费改革</w:t>
      </w:r>
      <w:r>
        <w:rPr>
          <w:rFonts w:hint="eastAsia"/>
        </w:rPr>
        <w:t>，</w:t>
      </w:r>
      <w:r>
        <w:t>农村义务教育保障机制改革</w:t>
      </w:r>
      <w:r>
        <w:rPr>
          <w:rFonts w:hint="eastAsia"/>
        </w:rPr>
        <w:t>，</w:t>
      </w:r>
      <w:r>
        <w:t>新型农村合作医疗制度改革</w:t>
      </w:r>
      <w:r>
        <w:rPr>
          <w:rFonts w:hint="eastAsia"/>
        </w:rPr>
        <w:t>，</w:t>
      </w:r>
      <w:r>
        <w:t>涉农补贴制度改革</w:t>
      </w:r>
      <w:r>
        <w:rPr>
          <w:rFonts w:hint="eastAsia"/>
        </w:rPr>
        <w:t>，</w:t>
      </w:r>
      <w:r>
        <w:t>精准扶贫</w:t>
      </w:r>
      <w:r>
        <w:rPr>
          <w:rFonts w:hint="eastAsia"/>
        </w:rPr>
        <w:t>，</w:t>
      </w:r>
      <w:r>
        <w:t>新型农村养老保险</w:t>
      </w:r>
      <w:r>
        <w:rPr>
          <w:rFonts w:hint="eastAsia"/>
        </w:rPr>
        <w:t>。</w:t>
      </w:r>
    </w:p>
    <w:p>
      <w:pPr>
        <w:ind w:firstLine="560"/>
      </w:pPr>
      <w:r>
        <w:rPr>
          <w:rFonts w:hint="eastAsia"/>
        </w:rPr>
        <w:t>2</w:t>
      </w:r>
      <w:r>
        <w:t>.政府农业投入</w:t>
      </w:r>
      <w:r>
        <w:rPr>
          <w:rFonts w:hint="eastAsia"/>
        </w:rPr>
        <w:t>：财政对农业投入，</w:t>
      </w:r>
      <w:r>
        <w:t>现阶段的财政支农</w:t>
      </w:r>
      <w:r>
        <w:rPr>
          <w:rFonts w:hint="eastAsia"/>
        </w:rPr>
        <w:t>，</w:t>
      </w:r>
      <w:r>
        <w:t>财政支持乡村振兴依托哪些政府预算？各类政府预算支持的侧重点是什么？各类政府预算支持的能力怎样？</w:t>
      </w:r>
    </w:p>
    <w:p>
      <w:pPr>
        <w:ind w:firstLine="560"/>
      </w:pPr>
      <w:r>
        <w:rPr>
          <w:rFonts w:hint="eastAsia"/>
        </w:rPr>
        <w:t>厘清现阶段的财政支农：</w:t>
      </w:r>
      <w:r>
        <w:t>2020年一般公共预算</w:t>
      </w:r>
      <w:r>
        <w:rPr>
          <w:rFonts w:hint="eastAsia"/>
        </w:rPr>
        <w:t>的“农林水支出”与政府性基金预算农林水支出。</w:t>
      </w:r>
    </w:p>
    <w:p>
      <w:pPr>
        <w:ind w:firstLine="560"/>
      </w:pPr>
      <w:r>
        <w:rPr>
          <w:rFonts w:hint="eastAsia"/>
        </w:rPr>
        <w:t>一般公共预算支持的侧重点：</w:t>
      </w:r>
      <w:r>
        <w:t>新预算法第六条规定：一般公共预算是对以税收为主体的财政收入，安排用于保障和改善民生、推动经济社会发展、维护国家安全、维持国家机构正常运转等方面的收支预算</w:t>
      </w:r>
      <w:r>
        <w:rPr>
          <w:rFonts w:hint="eastAsia"/>
        </w:rPr>
        <w:t>。</w:t>
      </w:r>
      <w:r>
        <w:t>民生支出、经常性支出是一般公共预算支出重点领域。具体到支持乡村振兴战略中公共服务、乡村治理、生态环保等支出领域是重点。</w:t>
      </w:r>
    </w:p>
    <w:p>
      <w:pPr>
        <w:ind w:firstLine="560"/>
      </w:pPr>
      <w:r>
        <w:rPr>
          <w:rFonts w:hint="eastAsia"/>
        </w:rPr>
        <w:t>政府性基金预算支持的侧重点：</w:t>
      </w:r>
      <w:r>
        <w:t>新预算法第九条规定：政府性基金预算是对依照法律、行政法规的规定在一定期限内向特定对象征收、收取或者以其他方式筹集的资金，专项用于特定公共事业发展的收支预算。理论上讲，“以收定支”是政府性基金预算编制的主要特点。政府性基金预算收支超过90%在地方，是地方城市建设、资本性支出的主要预算资金来源。具体到支持乡村振兴战略中有关土地整理、土地治理、农业基础设施、涉农基础设施等支出领域是重点。</w:t>
      </w:r>
    </w:p>
    <w:p>
      <w:pPr>
        <w:ind w:firstLine="560"/>
      </w:pPr>
      <w:r>
        <w:rPr>
          <w:rFonts w:hint="eastAsia"/>
        </w:rPr>
        <w:t>3</w:t>
      </w:r>
      <w:r>
        <w:t>.乡村振兴战略的提出</w:t>
      </w:r>
      <w:r>
        <w:rPr>
          <w:rFonts w:hint="eastAsia"/>
        </w:rPr>
        <w:t>：中央“一号文件”</w:t>
      </w:r>
      <w:r>
        <w:t>与“三农”发展</w:t>
      </w:r>
    </w:p>
    <w:p>
      <w:pPr>
        <w:ind w:firstLine="560"/>
      </w:pPr>
      <w:r>
        <w:rPr>
          <w:rFonts w:hint="eastAsia"/>
        </w:rPr>
        <w:t>4</w:t>
      </w:r>
      <w:r>
        <w:t>.乡村振兴战略中的政府投融资</w:t>
      </w:r>
      <w:r>
        <w:rPr>
          <w:rFonts w:hint="eastAsia"/>
        </w:rPr>
        <w:t>：以土地资本化推动乡村振兴全面实施，</w:t>
      </w:r>
      <w:r>
        <w:t>政策性扶持并不能托起乡村振兴，关键是提升要素回流、资本聚集能力</w:t>
      </w:r>
      <w:r>
        <w:rPr>
          <w:rFonts w:hint="eastAsia"/>
        </w:rPr>
        <w:t>，</w:t>
      </w:r>
      <w:r>
        <w:t>乡村振兴的根本问题不在于外部向农村投入多少，而是如何实现农村资本化。农村并不缺少资源，也不缺少资本平台，而是缺少资本化机制。土地是农村最大的资源，用好农村“三块地”是乡村振兴的关键</w:t>
      </w:r>
      <w:r>
        <w:rPr>
          <w:rFonts w:hint="eastAsia"/>
        </w:rPr>
        <w:t>。</w:t>
      </w:r>
    </w:p>
    <w:p>
      <w:pPr>
        <w:pStyle w:val="3"/>
        <w:jc w:val="center"/>
        <w:rPr>
          <w:rFonts w:ascii="宋体" w:hAnsi="宋体" w:eastAsia="宋体"/>
          <w:color w:val="000000" w:themeColor="text1"/>
          <w:sz w:val="30"/>
          <w:szCs w:val="30"/>
        </w:rPr>
      </w:pPr>
      <w:r>
        <w:rPr>
          <w:rFonts w:ascii="宋体" w:hAnsi="宋体" w:eastAsia="宋体"/>
          <w:color w:val="000000" w:themeColor="text1"/>
          <w:sz w:val="30"/>
          <w:szCs w:val="30"/>
        </w:rPr>
        <w:t>第四讲</w:t>
      </w:r>
      <w:r>
        <w:rPr>
          <w:rFonts w:hint="eastAsia" w:ascii="宋体" w:hAnsi="宋体" w:eastAsia="宋体"/>
          <w:color w:val="000000" w:themeColor="text1"/>
          <w:sz w:val="30"/>
          <w:szCs w:val="30"/>
          <w:lang w:eastAsia="zh-CN"/>
        </w:rPr>
        <w:t xml:space="preserve">  </w:t>
      </w:r>
      <w:r>
        <w:rPr>
          <w:rFonts w:ascii="宋体" w:hAnsi="宋体" w:eastAsia="宋体"/>
          <w:color w:val="000000" w:themeColor="text1"/>
          <w:sz w:val="30"/>
          <w:szCs w:val="30"/>
        </w:rPr>
        <w:t>关于基建投资</w:t>
      </w:r>
    </w:p>
    <w:p>
      <w:pPr>
        <w:ind w:firstLine="560"/>
        <w:jc w:val="left"/>
      </w:pPr>
      <w:r>
        <w:rPr>
          <w:rFonts w:hint="eastAsia"/>
        </w:rPr>
        <w:t>本讲主要包含以下要点：</w:t>
      </w:r>
    </w:p>
    <w:p>
      <w:pPr>
        <w:ind w:firstLine="560"/>
        <w:jc w:val="left"/>
      </w:pPr>
      <w:r>
        <w:rPr>
          <w:rFonts w:hint="eastAsia"/>
        </w:rPr>
        <w:t>1</w:t>
      </w:r>
      <w:r>
        <w:t>.</w:t>
      </w:r>
      <w:r>
        <w:rPr>
          <w:rFonts w:hint="eastAsia"/>
        </w:rPr>
        <w:t>基础设施主要包括交通运输，机场，港口，桥梁，通讯，水利及城市供排水供气，供电设施和提供无形产品或服务于科教文卫等部门所需的固定资产，它是一切企业，单位和居民生产经营工作和生活的共同的物质基础，是城市主体设施正常运行的保证，既是物质生产的重要条件也是劳动力再生产的重要条件。</w:t>
      </w:r>
    </w:p>
    <w:p>
      <w:pPr>
        <w:ind w:firstLine="560"/>
        <w:jc w:val="left"/>
      </w:pPr>
      <w:r>
        <w:rPr>
          <w:rFonts w:hint="eastAsia"/>
        </w:rPr>
        <w:t>2</w:t>
      </w:r>
      <w:r>
        <w:t>.基础设施项目的提供方式可以分为三大类：（1）公共机构主导模式（地方政府发行债券或地方政府融资平台代替政府融资）；（2）公共机构和商业机构合作的模式，即 PPP 模式，指政府为增强公共产品和服务供给能力、提高供给效率，通过特许经营、股权合作等方式，与社会资本建立的利益共享、风险分担及长期合作关系。项目的具体运作方式主要包括委托运营、管理合同、建设-运营-移交、建设-拥有-运营、转让-运营-移交和改建-运营-移交等。（3）商业机构主导模式，提供服务的责任也随之转移给私营部门服务提供方。</w:t>
      </w:r>
    </w:p>
    <w:p>
      <w:pPr>
        <w:ind w:firstLine="0" w:firstLineChars="0"/>
      </w:pPr>
      <w:r>
        <w:rPr>
          <w:rFonts w:hint="eastAsia"/>
        </w:rPr>
        <w:t>同时也应当关注</w:t>
      </w:r>
      <w:r>
        <w:t>“新基建”</w:t>
      </w:r>
      <w:r>
        <w:rPr>
          <w:rFonts w:hint="eastAsia"/>
        </w:rPr>
        <w:t>：</w:t>
      </w:r>
      <w:r>
        <w:t>物资保障领域投入，加快5G网络、数据中心等新型基础设施建设进度。发展“新基建”主要关注六个领域：5G、人工智能（大数据中心）、新能源车（电化学储能）、公共卫生体系（医疗设备）、城际高速铁路和城市轨道交通以及装备新基建。</w:t>
      </w:r>
    </w:p>
    <w:p>
      <w:pPr>
        <w:ind w:firstLine="198" w:firstLineChars="71"/>
      </w:pPr>
      <w:r>
        <w:t>3</w:t>
      </w:r>
      <w:r>
        <w:rPr>
          <w:rFonts w:hint="eastAsia"/>
        </w:rPr>
        <w:t>.</w:t>
      </w:r>
      <w:r>
        <w:t>基建投资的效应</w:t>
      </w:r>
      <w:r>
        <w:rPr>
          <w:rFonts w:hint="eastAsia"/>
        </w:rPr>
        <w:t>：</w:t>
      </w:r>
      <w:r>
        <w:t>公共服务提质增效</w:t>
      </w:r>
      <w:r>
        <w:rPr>
          <w:rFonts w:hint="eastAsia"/>
        </w:rPr>
        <w:t>，</w:t>
      </w:r>
      <w:r>
        <w:t>基础设施的直接效应表现为基础设施投资能直接进入生产函数，作为企业一种无需进行支付的生产要素。它能作为对私人投资的一种互补性投入要素，能产生规模递增收益，使得私人劳动或资本投入更具生产性</w:t>
      </w:r>
      <w:r>
        <w:rPr>
          <w:rFonts w:hint="eastAsia"/>
        </w:rPr>
        <w:t>。同时也注意</w:t>
      </w:r>
      <w:r>
        <w:t>供给侧结构性改革中的功能探讨</w:t>
      </w:r>
      <w:r>
        <w:rPr>
          <w:rFonts w:hint="eastAsia"/>
        </w:rPr>
        <w:t>:</w:t>
      </w:r>
      <w:r>
        <w:t>补短板</w:t>
      </w:r>
      <w:r>
        <w:rPr>
          <w:rFonts w:hint="eastAsia"/>
        </w:rPr>
        <w:t>与</w:t>
      </w:r>
      <w:r>
        <w:t>逆周期调节</w:t>
      </w:r>
      <w:r>
        <w:rPr>
          <w:rFonts w:hint="eastAsia"/>
        </w:rPr>
        <w:t>。</w:t>
      </w:r>
    </w:p>
    <w:p>
      <w:pPr>
        <w:ind w:firstLine="478" w:firstLineChars="171"/>
      </w:pPr>
      <w:r>
        <w:rPr>
          <w:rFonts w:hint="eastAsia"/>
        </w:rPr>
        <w:t>4.</w:t>
      </w:r>
      <w:r>
        <w:t>基建投资的宏观调控绩效</w:t>
      </w:r>
      <w:r>
        <w:rPr>
          <w:rFonts w:hint="eastAsia"/>
        </w:rPr>
        <w:t>，</w:t>
      </w:r>
      <w:r>
        <w:t>即时投资需求的形成与滞后</w:t>
      </w:r>
      <w:r>
        <w:rPr>
          <w:rFonts w:hint="eastAsia"/>
        </w:rPr>
        <w:t>，</w:t>
      </w:r>
      <w:r>
        <w:t>投资周期和经济周期的对应性</w:t>
      </w:r>
      <w:r>
        <w:rPr>
          <w:rFonts w:hint="eastAsia"/>
        </w:rPr>
        <w:t>，</w:t>
      </w:r>
      <w:r>
        <w:t>为社会投资“稳预期”</w:t>
      </w:r>
      <w:r>
        <w:rPr>
          <w:rFonts w:hint="eastAsia"/>
        </w:rPr>
        <w:t>，</w:t>
      </w:r>
      <w:r>
        <w:t>高利率之谜？</w:t>
      </w:r>
    </w:p>
    <w:p>
      <w:pPr>
        <w:ind w:firstLine="560"/>
      </w:pPr>
      <w:r>
        <w:t>5.</w:t>
      </w:r>
      <w:r>
        <w:rPr>
          <w:rFonts w:hint="eastAsia"/>
        </w:rPr>
        <w:t>构建有为的政府基建投资：</w:t>
      </w:r>
      <w:r>
        <w:t>规划引领：投资的有效性和精准性（方向、精细化管理）</w:t>
      </w:r>
      <w:r>
        <w:rPr>
          <w:rFonts w:hint="eastAsia"/>
        </w:rPr>
        <w:t>、</w:t>
      </w:r>
      <w:r>
        <w:t>积极财政政策提质增效，更可持续</w:t>
      </w:r>
      <w:r>
        <w:rPr>
          <w:rFonts w:hint="eastAsia"/>
        </w:rPr>
        <w:t>、</w:t>
      </w:r>
      <w:r>
        <w:t>投资的引导性、放大性：政府与市场</w:t>
      </w:r>
      <w:r>
        <w:rPr>
          <w:rFonts w:hint="eastAsia"/>
        </w:rPr>
        <w:t>、</w:t>
      </w:r>
      <w:r>
        <w:t>中央与地方投资功能的差异性（联系融资面的预算约束分析）</w:t>
      </w:r>
      <w:r>
        <w:rPr>
          <w:rFonts w:hint="eastAsia"/>
        </w:rPr>
        <w:t>,最后需注重</w:t>
      </w:r>
      <w:r>
        <w:t>投资风险的收敛性</w:t>
      </w:r>
      <w:r>
        <w:rPr>
          <w:rFonts w:hint="eastAsia"/>
        </w:rPr>
        <w:t>。</w:t>
      </w:r>
    </w:p>
    <w:p>
      <w:pPr>
        <w:pStyle w:val="3"/>
        <w:jc w:val="center"/>
        <w:rPr>
          <w:rFonts w:ascii="宋体" w:hAnsi="宋体" w:eastAsia="宋体"/>
          <w:color w:val="000000" w:themeColor="text1"/>
          <w:sz w:val="30"/>
          <w:szCs w:val="30"/>
        </w:rPr>
      </w:pPr>
      <w:r>
        <w:rPr>
          <w:rFonts w:ascii="宋体" w:hAnsi="宋体" w:eastAsia="宋体"/>
          <w:color w:val="000000" w:themeColor="text1"/>
          <w:sz w:val="30"/>
          <w:szCs w:val="30"/>
        </w:rPr>
        <w:t>第五讲</w:t>
      </w:r>
      <w:r>
        <w:rPr>
          <w:rFonts w:hint="eastAsia" w:ascii="宋体" w:hAnsi="宋体" w:eastAsia="宋体"/>
          <w:color w:val="000000" w:themeColor="text1"/>
          <w:sz w:val="30"/>
          <w:szCs w:val="30"/>
          <w:lang w:eastAsia="zh-CN"/>
        </w:rPr>
        <w:t xml:space="preserve">  </w:t>
      </w:r>
      <w:r>
        <w:rPr>
          <w:rFonts w:ascii="宋体" w:hAnsi="宋体" w:eastAsia="宋体"/>
          <w:color w:val="000000" w:themeColor="text1"/>
          <w:sz w:val="30"/>
          <w:szCs w:val="30"/>
        </w:rPr>
        <w:t>培育风险投资，增强创新驱动力</w:t>
      </w:r>
    </w:p>
    <w:p>
      <w:pPr>
        <w:ind w:firstLine="560"/>
        <w:jc w:val="left"/>
      </w:pPr>
      <w:r>
        <w:rPr>
          <w:rFonts w:hint="eastAsia"/>
        </w:rPr>
        <w:t>本讲主要包含以下要点：</w:t>
      </w:r>
    </w:p>
    <w:p>
      <w:pPr>
        <w:ind w:firstLine="560"/>
      </w:pPr>
      <w:r>
        <w:t>1</w:t>
      </w:r>
      <w:r>
        <w:rPr>
          <w:rFonts w:hint="eastAsia"/>
        </w:rPr>
        <w:t>,</w:t>
      </w:r>
      <w:r>
        <w:t>概念：美国全美风险投资协会的定义是:风险投资是由职业金融家投入到新兴的迅速发展、有巨大竞争潜力的企业(特别是中小企业)中的一种股权投资。欧洲风险投资协会的定义足:风险投资是一种由专门的投资公司向具有巨大发展潜力的成长型、扩张型或重组型的未上市企业提供资金支持并辅之以管理参与的投资行为。国际经济合作和发展组织的定义是:以高科技与知识为基础,生产与经营技术密集的创新产品或服务的投资。在我国,也有人把风险投资称为创业资本或创业投资。但是更学术化的定义还是指由投资者提供风险资本,风险投资公司以风险企业为投资对象进行投资、管理和运作的一种融资过程和投资方式。</w:t>
      </w:r>
    </w:p>
    <w:p>
      <w:pPr>
        <w:ind w:firstLine="560"/>
      </w:pPr>
      <w:r>
        <w:rPr>
          <w:rFonts w:hint="eastAsia"/>
        </w:rPr>
        <w:t>2</w:t>
      </w:r>
      <w:r>
        <w:t>.</w:t>
      </w:r>
      <w:r>
        <w:rPr>
          <w:rFonts w:hint="eastAsia"/>
        </w:rPr>
        <w:t>中国创业投资基金业务起步较晚，从其发展历程来看，经历了以下三个阶段：</w:t>
      </w:r>
      <w:r>
        <w:t>（1）萌芽期：1999-2004 年。1999 年中国科技部、中国国家经贸委、中国财政部等部门联合颁布《关于建立风险投资机制的若干意见》，拉开了中国创投基金的序幕；（2）发展期：2005-2012 年。2005 年中国国家发改委颁布《创业投资企业管理暂行办法》，首次对创投基金公司的设立和运行做出明确规定，推动了创投基金的快速发展；（3）调整期：2013至今。2013年，中央机构编制委员会办公室印发《关于私募股权基金管理职责分工的通知》，提出按照保护投资者权益的监管原则，实行适度监管，创投基金进入调整周期</w:t>
      </w:r>
      <w:r>
        <w:rPr>
          <w:rFonts w:hint="eastAsia"/>
        </w:rPr>
        <w:t>。</w:t>
      </w:r>
    </w:p>
    <w:p>
      <w:pPr>
        <w:ind w:firstLine="560"/>
      </w:pPr>
      <w:r>
        <w:rPr>
          <w:rFonts w:hint="eastAsia"/>
        </w:rPr>
        <w:t>3</w:t>
      </w:r>
      <w:r>
        <w:t>.</w:t>
      </w:r>
      <w:r>
        <w:rPr>
          <w:rFonts w:hint="eastAsia"/>
        </w:rPr>
        <w:t>构建有效的风险资本</w:t>
      </w:r>
    </w:p>
    <w:p>
      <w:pPr>
        <w:ind w:firstLine="560"/>
      </w:pPr>
      <w:r>
        <w:t>风险投资主体</w:t>
      </w:r>
      <w:r>
        <w:rPr>
          <w:rFonts w:hint="eastAsia"/>
        </w:rPr>
        <w:t>：</w:t>
      </w:r>
      <w:r>
        <w:t>政府，纳税人代理，预算稳健原则</w:t>
      </w:r>
      <w:r>
        <w:rPr>
          <w:rFonts w:hint="eastAsia"/>
        </w:rPr>
        <w:t>(</w:t>
      </w:r>
      <w:r>
        <w:t>国有金融、国有经济，公益性与盈利性兼具，缺乏冒险动机</w:t>
      </w:r>
      <w:r>
        <w:rPr>
          <w:rFonts w:hint="eastAsia"/>
        </w:rPr>
        <w:t>)</w:t>
      </w:r>
      <w:r>
        <w:t>；私人资本，规模积聚小，局限于传统的多，科技识别素养和投资家精神不足；风险偏好型不多</w:t>
      </w:r>
      <w:r>
        <w:rPr>
          <w:rFonts w:hint="eastAsia"/>
        </w:rPr>
        <w:t>。</w:t>
      </w:r>
    </w:p>
    <w:p>
      <w:pPr>
        <w:ind w:firstLine="478" w:firstLineChars="171"/>
      </w:pPr>
      <w:r>
        <w:rPr>
          <w:rFonts w:hint="eastAsia"/>
        </w:rPr>
        <w:t>4</w:t>
      </w:r>
      <w:r>
        <w:t>.</w:t>
      </w:r>
      <w:r>
        <w:rPr>
          <w:rFonts w:hint="eastAsia"/>
        </w:rPr>
        <w:t>构建有效的风险资本：做好</w:t>
      </w:r>
      <w:r>
        <w:t>风险资本市场（聚集与退出）</w:t>
      </w:r>
      <w:r>
        <w:rPr>
          <w:rFonts w:hint="eastAsia"/>
        </w:rPr>
        <w:t>；</w:t>
      </w:r>
      <w:r>
        <w:t>市场体系的健全：多功能化、层次化、开放化</w:t>
      </w:r>
      <w:r>
        <w:rPr>
          <w:rFonts w:hint="eastAsia"/>
        </w:rPr>
        <w:t>；</w:t>
      </w:r>
      <w:r>
        <w:t>政府公共风险基金的引导</w:t>
      </w:r>
      <w:r>
        <w:rPr>
          <w:rFonts w:hint="eastAsia"/>
        </w:rPr>
        <w:t>；</w:t>
      </w:r>
      <w:r>
        <w:t>积极引导和培育民间资本和宽容对待外国风险投资者</w:t>
      </w:r>
      <w:r>
        <w:rPr>
          <w:rFonts w:hint="eastAsia"/>
        </w:rPr>
        <w:t>；</w:t>
      </w:r>
      <w:r>
        <w:t>完善各项制度：财政、税收、外汇、投资等，形成政策合力。</w:t>
      </w:r>
    </w:p>
    <w:p>
      <w:pPr>
        <w:pStyle w:val="3"/>
        <w:jc w:val="center"/>
        <w:rPr>
          <w:rFonts w:ascii="宋体" w:hAnsi="宋体" w:eastAsia="宋体"/>
          <w:color w:val="000000" w:themeColor="text1"/>
          <w:sz w:val="30"/>
          <w:szCs w:val="30"/>
        </w:rPr>
      </w:pPr>
      <w:r>
        <w:rPr>
          <w:rFonts w:ascii="宋体" w:hAnsi="宋体" w:eastAsia="宋体"/>
          <w:color w:val="000000" w:themeColor="text1"/>
          <w:sz w:val="30"/>
          <w:szCs w:val="30"/>
        </w:rPr>
        <w:t>第六讲</w:t>
      </w:r>
      <w:r>
        <w:rPr>
          <w:rFonts w:hint="eastAsia" w:ascii="宋体" w:hAnsi="宋体" w:eastAsia="宋体"/>
          <w:color w:val="000000" w:themeColor="text1"/>
          <w:sz w:val="30"/>
          <w:szCs w:val="30"/>
          <w:lang w:eastAsia="zh-CN"/>
        </w:rPr>
        <w:t xml:space="preserve">  </w:t>
      </w:r>
      <w:r>
        <w:rPr>
          <w:rFonts w:ascii="宋体" w:hAnsi="宋体" w:eastAsia="宋体"/>
          <w:color w:val="000000" w:themeColor="text1"/>
          <w:sz w:val="30"/>
          <w:szCs w:val="30"/>
        </w:rPr>
        <w:t>为政府投资立法：政府投资条例</w:t>
      </w:r>
    </w:p>
    <w:p>
      <w:pPr>
        <w:ind w:firstLine="560"/>
        <w:jc w:val="left"/>
      </w:pPr>
      <w:r>
        <w:rPr>
          <w:rFonts w:hint="eastAsia"/>
        </w:rPr>
        <w:t>本讲主要包含以下要点：</w:t>
      </w:r>
    </w:p>
    <w:p>
      <w:pPr>
        <w:ind w:firstLine="560"/>
      </w:pPr>
      <w:r>
        <w:rPr>
          <w:rFonts w:hint="eastAsia"/>
        </w:rPr>
        <w:t>1</w:t>
      </w:r>
      <w:r>
        <w:t>.《政府投资条例》全文共七章，39条：总则、政府投资决策、政府投资年度计划、政府投资项目实施、监督管理、法律责任、附则</w:t>
      </w:r>
      <w:r>
        <w:rPr>
          <w:rFonts w:hint="eastAsia"/>
        </w:rPr>
        <w:t>。</w:t>
      </w:r>
      <w:r>
        <w:t>适用范围：国防科技工业领域政府投资的管理办法，由国务院国防科技工业管理部门根据本条例规定的原则另行制定。中国人民解放军和中国人民武装警察部队的固定资产投资管理，按照中央军事委员会的规定执行。</w:t>
      </w:r>
    </w:p>
    <w:p>
      <w:pPr>
        <w:ind w:firstLine="560"/>
      </w:pPr>
      <w:r>
        <w:rPr>
          <w:rFonts w:hint="eastAsia"/>
        </w:rPr>
        <w:t>2</w:t>
      </w:r>
      <w:r>
        <w:t>.</w:t>
      </w:r>
      <w:r>
        <w:rPr>
          <w:rFonts w:hint="eastAsia"/>
        </w:rPr>
        <w:t>具体内容：明确概念及定义以及资金的运营和监管及其他事项。</w:t>
      </w:r>
    </w:p>
    <w:p>
      <w:pPr>
        <w:ind w:firstLine="560"/>
      </w:pPr>
      <w:r>
        <w:rPr>
          <w:rFonts w:hint="eastAsia"/>
        </w:rPr>
        <w:t>3.如何评价《政府投资条例》？</w:t>
      </w:r>
    </w:p>
    <w:p>
      <w:pPr>
        <w:ind w:firstLine="560"/>
      </w:pPr>
      <w:r>
        <w:t></w:t>
      </w:r>
      <w:r>
        <w:rPr>
          <w:rFonts w:hint="eastAsia"/>
        </w:rPr>
        <w:t>（1）</w:t>
      </w:r>
      <w:r>
        <w:t>中共中央国务院关于深化投融资体制改革的意见，2016年7月18日：进一步明确政府投资范围、优化政府投资安排方式、规范政府投资管理、加强政府投资事中事后监管、鼓励政府和社会资本合作；</w:t>
      </w:r>
    </w:p>
    <w:p>
      <w:pPr>
        <w:ind w:firstLine="560"/>
      </w:pPr>
      <w:r>
        <w:t></w:t>
      </w:r>
      <w:r>
        <w:rPr>
          <w:rFonts w:hint="eastAsia"/>
        </w:rPr>
        <w:t>（</w:t>
      </w:r>
      <w:r>
        <w:t>2</w:t>
      </w:r>
      <w:r>
        <w:rPr>
          <w:rFonts w:hint="eastAsia"/>
        </w:rPr>
        <w:t>）</w:t>
      </w:r>
      <w:r>
        <w:t>2001年，国务院开始起草《政府投资条例》（以下简称《条例》）。2010年，国务院法制办公室公布《政府投资条例（征求意见稿）》，并向社会征求意见</w:t>
      </w:r>
      <w:r>
        <w:rPr>
          <w:rFonts w:hint="eastAsia"/>
        </w:rPr>
        <w:t>，</w:t>
      </w:r>
      <w:r>
        <w:t>当时共七章57条。</w:t>
      </w:r>
    </w:p>
    <w:p>
      <w:pPr>
        <w:ind w:firstLine="560"/>
      </w:pPr>
      <w:r>
        <w:t></w:t>
      </w:r>
      <w:r>
        <w:rPr>
          <w:rFonts w:hint="eastAsia"/>
        </w:rPr>
        <w:t>（3）注意把握</w:t>
      </w:r>
      <w:r>
        <w:t>近年来的政府投融资现实情况和问题</w:t>
      </w:r>
    </w:p>
    <w:p>
      <w:pPr>
        <w:pStyle w:val="3"/>
        <w:jc w:val="center"/>
        <w:rPr>
          <w:rFonts w:ascii="宋体" w:hAnsi="宋体" w:eastAsia="宋体"/>
          <w:color w:val="000000" w:themeColor="text1"/>
          <w:sz w:val="30"/>
          <w:szCs w:val="30"/>
        </w:rPr>
      </w:pPr>
      <w:r>
        <w:rPr>
          <w:rFonts w:ascii="宋体" w:hAnsi="宋体" w:eastAsia="宋体"/>
          <w:color w:val="000000" w:themeColor="text1"/>
          <w:sz w:val="30"/>
          <w:szCs w:val="30"/>
        </w:rPr>
        <w:t>第七讲</w:t>
      </w:r>
      <w:r>
        <w:rPr>
          <w:rFonts w:hint="eastAsia" w:ascii="宋体" w:hAnsi="宋体" w:eastAsia="宋体"/>
          <w:color w:val="000000" w:themeColor="text1"/>
          <w:sz w:val="30"/>
          <w:szCs w:val="30"/>
          <w:lang w:eastAsia="zh-CN"/>
        </w:rPr>
        <w:t xml:space="preserve">  </w:t>
      </w:r>
      <w:r>
        <w:rPr>
          <w:rFonts w:ascii="宋体" w:hAnsi="宋体" w:eastAsia="宋体"/>
          <w:color w:val="000000" w:themeColor="text1"/>
          <w:sz w:val="30"/>
          <w:szCs w:val="30"/>
        </w:rPr>
        <w:t>地方政府融资平台转型探讨</w:t>
      </w:r>
    </w:p>
    <w:p>
      <w:pPr>
        <w:ind w:firstLine="560"/>
        <w:jc w:val="left"/>
      </w:pPr>
      <w:r>
        <w:rPr>
          <w:rFonts w:hint="eastAsia"/>
        </w:rPr>
        <w:t>本讲主要包含以下要点：</w:t>
      </w:r>
    </w:p>
    <w:p>
      <w:pPr>
        <w:ind w:firstLine="560"/>
      </w:pPr>
      <w:r>
        <w:rPr>
          <w:rFonts w:hint="eastAsia"/>
        </w:rPr>
        <w:t>1</w:t>
      </w:r>
      <w:r>
        <w:t>.地方政府投融资的传统形式</w:t>
      </w:r>
      <w:r>
        <w:rPr>
          <w:rFonts w:hint="eastAsia"/>
        </w:rPr>
        <w:t>:</w:t>
      </w:r>
      <w:r>
        <w:t>直接的投融资</w:t>
      </w:r>
      <w:r>
        <w:rPr>
          <w:rFonts w:hint="eastAsia"/>
        </w:rPr>
        <w:t>、</w:t>
      </w:r>
      <w:r>
        <w:t>主要的延伸性平台</w:t>
      </w:r>
      <w:r>
        <w:rPr>
          <w:rFonts w:hint="eastAsia"/>
        </w:rPr>
        <w:t>、</w:t>
      </w:r>
      <w:r>
        <w:t>地方政府的一些公共部门进行的投融资活动。</w:t>
      </w:r>
    </w:p>
    <w:p>
      <w:pPr>
        <w:ind w:firstLine="560"/>
      </w:pPr>
      <w:r>
        <w:rPr>
          <w:rFonts w:hint="eastAsia"/>
        </w:rPr>
        <w:t>2</w:t>
      </w:r>
      <w:r>
        <w:t>.</w:t>
      </w:r>
      <w:r>
        <w:rPr>
          <w:rFonts w:hint="eastAsia"/>
        </w:rPr>
        <w:t>地方政府融资平台公司诞生的原因：</w:t>
      </w:r>
      <w:r>
        <w:t>老预算法制约地方政府直接融资；提供公共、准公共产品是地方政府的重要职责；负债融资进行基础设施建设有其合理性。资金门阀大、周期长、区域性收益、代际公平；政府考核机制、财政体制设置的不足</w:t>
      </w:r>
      <w:r>
        <w:rPr>
          <w:rFonts w:hint="eastAsia"/>
        </w:rPr>
        <w:t>；</w:t>
      </w:r>
      <w:r>
        <w:t>经营城市的理念之催生作用。成立平台、土地招牌挂、剥离市政公用事业业务、盘活资产存量、发挥无形资产效益、财政“四两拨千斤”的取巧机制</w:t>
      </w:r>
      <w:r>
        <w:rPr>
          <w:rFonts w:hint="eastAsia"/>
        </w:rPr>
        <w:t>；</w:t>
      </w:r>
      <w:r>
        <w:t>政府投融资“政出多门”，兵力分散，需要借助平台机制整合地方政府的投融资活动</w:t>
      </w:r>
      <w:r>
        <w:rPr>
          <w:rFonts w:hint="eastAsia"/>
        </w:rPr>
        <w:t>。</w:t>
      </w:r>
    </w:p>
    <w:p>
      <w:pPr>
        <w:ind w:firstLine="560"/>
      </w:pPr>
      <w:r>
        <w:rPr>
          <w:rFonts w:hint="eastAsia"/>
        </w:rPr>
        <w:t>3</w:t>
      </w:r>
      <w:r>
        <w:t>.</w:t>
      </w:r>
      <w:r>
        <w:rPr>
          <w:rFonts w:hint="eastAsia"/>
        </w:rPr>
        <w:t>当前面临的主要问题：</w:t>
      </w:r>
      <w:r>
        <w:t>地方政府投融资规范化和监管趋紧造成基建引领的固定资产投资下滑</w:t>
      </w:r>
      <w:r>
        <w:rPr>
          <w:rFonts w:hint="eastAsia"/>
        </w:rPr>
        <w:t>；</w:t>
      </w:r>
      <w:r>
        <w:t>非债务融资模式中所滋生隐性债务的防范、处置过程中如何确保这些融资方式有序发展和规范创新（如PPP的新破局）</w:t>
      </w:r>
      <w:r>
        <w:rPr>
          <w:rFonts w:hint="eastAsia"/>
        </w:rPr>
        <w:t>；</w:t>
      </w:r>
      <w:r>
        <w:t>融资平台转型升级所涉及的债务处理和治理结构的完善</w:t>
      </w:r>
      <w:r>
        <w:rPr>
          <w:rFonts w:hint="eastAsia"/>
        </w:rPr>
        <w:t>；</w:t>
      </w:r>
      <w:r>
        <w:t>地方政府性债务风险的防范的短期政策和长期制度建设</w:t>
      </w:r>
      <w:r>
        <w:rPr>
          <w:rFonts w:hint="eastAsia"/>
        </w:rPr>
        <w:t>。</w:t>
      </w:r>
    </w:p>
    <w:p>
      <w:pPr>
        <w:ind w:firstLine="560"/>
      </w:pPr>
      <w:r>
        <w:t>4.</w:t>
      </w:r>
      <w:r>
        <w:rPr>
          <w:rFonts w:hint="eastAsia"/>
        </w:rPr>
        <w:t>地方政府如何推动转型：</w:t>
      </w:r>
      <w:r>
        <w:t>注重投融资的合规性：内源融资与外源融资</w:t>
      </w:r>
      <w:r>
        <w:rPr>
          <w:rFonts w:hint="eastAsia"/>
        </w:rPr>
        <w:t>；</w:t>
      </w:r>
      <w:r>
        <w:t>科学防范债务风险：流动性风险和清偿性风险</w:t>
      </w:r>
      <w:r>
        <w:rPr>
          <w:rFonts w:hint="eastAsia"/>
        </w:rPr>
        <w:t>；</w:t>
      </w:r>
      <w:r>
        <w:t>创新公共资源、资产管理，盘活存量，注重增量的有效性</w:t>
      </w:r>
      <w:r>
        <w:rPr>
          <w:rFonts w:hint="eastAsia"/>
        </w:rPr>
        <w:t>；</w:t>
      </w:r>
      <w:r>
        <w:t>把握好投融资领域的政企关系，规范引导融资平台的转型升级</w:t>
      </w:r>
      <w:r>
        <w:rPr>
          <w:rFonts w:hint="eastAsia"/>
        </w:rPr>
        <w:t>；</w:t>
      </w:r>
      <w:r>
        <w:t>财政金融协调，处理好融资平台的流动性，防范流动性风险</w:t>
      </w:r>
      <w:r>
        <w:rPr>
          <w:rFonts w:hint="eastAsia"/>
        </w:rPr>
        <w:t>；</w:t>
      </w:r>
      <w:r>
        <w:t>积极参与投融资体制改革，争取优化体制机制</w:t>
      </w:r>
    </w:p>
    <w:p>
      <w:pPr>
        <w:ind w:firstLine="560"/>
      </w:pPr>
      <w:r>
        <w:rPr>
          <w:rFonts w:hint="eastAsia"/>
        </w:rPr>
        <w:t>5</w:t>
      </w:r>
      <w:r>
        <w:t>.</w:t>
      </w:r>
      <w:r>
        <w:rPr>
          <w:rFonts w:hint="eastAsia"/>
        </w:rPr>
        <w:t>融资平台的自身建设：</w:t>
      </w:r>
      <w:r>
        <w:t>在规范化管理中寻求新的创新空间</w:t>
      </w:r>
      <w:r>
        <w:rPr>
          <w:rFonts w:hint="eastAsia"/>
        </w:rPr>
        <w:t>；</w:t>
      </w:r>
      <w:r>
        <w:t>做实资产、稳定财务资源</w:t>
      </w:r>
      <w:r>
        <w:rPr>
          <w:rFonts w:hint="eastAsia"/>
        </w:rPr>
        <w:t>；</w:t>
      </w:r>
      <w:r>
        <w:t>存量资产和存量债务的管理</w:t>
      </w:r>
      <w:r>
        <w:rPr>
          <w:rFonts w:hint="eastAsia"/>
        </w:rPr>
        <w:t>；</w:t>
      </w:r>
      <w:r>
        <w:t>开展市场化规范融资模式，构建新型的平台与金融机构关系。</w:t>
      </w:r>
    </w:p>
    <w:p>
      <w:pPr>
        <w:pStyle w:val="3"/>
        <w:jc w:val="center"/>
        <w:rPr>
          <w:rFonts w:ascii="宋体" w:hAnsi="宋体" w:eastAsia="宋体"/>
          <w:color w:val="000000" w:themeColor="text1"/>
          <w:sz w:val="30"/>
          <w:szCs w:val="30"/>
        </w:rPr>
      </w:pPr>
      <w:r>
        <w:rPr>
          <w:rFonts w:ascii="宋体" w:hAnsi="宋体" w:eastAsia="宋体"/>
          <w:color w:val="000000" w:themeColor="text1"/>
          <w:sz w:val="30"/>
          <w:szCs w:val="30"/>
        </w:rPr>
        <w:t>第</w:t>
      </w:r>
      <w:r>
        <w:rPr>
          <w:rFonts w:hint="eastAsia" w:ascii="宋体" w:hAnsi="宋体" w:eastAsia="宋体"/>
          <w:color w:val="000000" w:themeColor="text1"/>
          <w:sz w:val="30"/>
          <w:szCs w:val="30"/>
        </w:rPr>
        <w:t>八</w:t>
      </w:r>
      <w:r>
        <w:rPr>
          <w:rFonts w:ascii="宋体" w:hAnsi="宋体" w:eastAsia="宋体"/>
          <w:color w:val="000000" w:themeColor="text1"/>
          <w:sz w:val="30"/>
          <w:szCs w:val="30"/>
        </w:rPr>
        <w:t>讲</w:t>
      </w:r>
      <w:r>
        <w:rPr>
          <w:rFonts w:hint="eastAsia" w:ascii="宋体" w:hAnsi="宋体" w:eastAsia="宋体"/>
          <w:color w:val="000000" w:themeColor="text1"/>
          <w:sz w:val="30"/>
          <w:szCs w:val="30"/>
          <w:lang w:eastAsia="zh-CN"/>
        </w:rPr>
        <w:t xml:space="preserve">  </w:t>
      </w:r>
      <w:r>
        <w:rPr>
          <w:rFonts w:hint="eastAsia" w:ascii="宋体" w:hAnsi="宋体" w:eastAsia="宋体"/>
          <w:color w:val="000000" w:themeColor="text1"/>
          <w:sz w:val="30"/>
          <w:szCs w:val="30"/>
        </w:rPr>
        <w:t>P</w:t>
      </w:r>
      <w:r>
        <w:rPr>
          <w:rFonts w:ascii="宋体" w:hAnsi="宋体" w:eastAsia="宋体"/>
          <w:color w:val="000000" w:themeColor="text1"/>
          <w:sz w:val="30"/>
          <w:szCs w:val="30"/>
        </w:rPr>
        <w:t>PP</w:t>
      </w:r>
      <w:r>
        <w:rPr>
          <w:rFonts w:hint="eastAsia" w:ascii="宋体" w:hAnsi="宋体" w:eastAsia="宋体"/>
          <w:color w:val="000000" w:themeColor="text1"/>
          <w:sz w:val="30"/>
          <w:szCs w:val="30"/>
        </w:rPr>
        <w:t>与P</w:t>
      </w:r>
      <w:r>
        <w:rPr>
          <w:rFonts w:ascii="宋体" w:hAnsi="宋体" w:eastAsia="宋体"/>
          <w:color w:val="000000" w:themeColor="text1"/>
          <w:sz w:val="30"/>
          <w:szCs w:val="30"/>
        </w:rPr>
        <w:t>PP</w:t>
      </w:r>
      <w:r>
        <w:rPr>
          <w:rFonts w:hint="eastAsia" w:ascii="宋体" w:hAnsi="宋体" w:eastAsia="宋体"/>
          <w:color w:val="000000" w:themeColor="text1"/>
          <w:sz w:val="30"/>
          <w:szCs w:val="30"/>
        </w:rPr>
        <w:t>政策</w:t>
      </w:r>
    </w:p>
    <w:p>
      <w:pPr>
        <w:ind w:firstLine="560"/>
        <w:jc w:val="left"/>
      </w:pPr>
      <w:r>
        <w:rPr>
          <w:rFonts w:hint="eastAsia"/>
        </w:rPr>
        <w:t>本讲主要包含以下要点：</w:t>
      </w:r>
    </w:p>
    <w:p>
      <w:pPr>
        <w:ind w:firstLine="560"/>
      </w:pPr>
      <w:r>
        <w:rPr>
          <w:rFonts w:hint="eastAsia"/>
        </w:rPr>
        <w:t>1</w:t>
      </w:r>
      <w:r>
        <w:t>.</w:t>
      </w:r>
      <w:r>
        <w:rPr>
          <w:rFonts w:hint="eastAsia"/>
        </w:rPr>
        <w:t>概念界定：</w:t>
      </w:r>
      <w:r>
        <w:t>PPP：新型公共事业管理模式</w:t>
      </w:r>
      <w:r>
        <w:rPr>
          <w:rFonts w:hint="eastAsia"/>
        </w:rPr>
        <w:t>：</w:t>
      </w:r>
      <w:r>
        <w:t>所谓PPP，是指政府公共部门与民营部门合作过程中，让非公共部门所掌握的资源参与提供公共产品和服务，从而实现政府公共部门的职能，同时也为民营部门带来利益。通过这种合作和管理过程，可以在不排除、并适当满足私人部门的投资营利目标的同时，为社会更有效率地提供公共产品和服务，使有限的资源发挥更大的作用。</w:t>
      </w:r>
    </w:p>
    <w:p>
      <w:pPr>
        <w:ind w:firstLine="560"/>
      </w:pPr>
      <w:r>
        <w:rPr>
          <w:rFonts w:hint="eastAsia"/>
        </w:rPr>
        <w:t>2</w:t>
      </w:r>
      <w:r>
        <w:t>.</w:t>
      </w:r>
      <w:r>
        <w:rPr>
          <w:rFonts w:hint="eastAsia"/>
        </w:rPr>
        <w:t>规范发展</w:t>
      </w:r>
      <w:r>
        <w:t>PPP的定位</w:t>
      </w:r>
    </w:p>
    <w:p>
      <w:pPr>
        <w:ind w:firstLine="560"/>
      </w:pPr>
      <w:r>
        <w:t></w:t>
      </w:r>
      <w:r>
        <w:rPr>
          <w:rFonts w:hint="eastAsia"/>
        </w:rPr>
        <w:t>（</w:t>
      </w:r>
      <w:r>
        <w:t>1</w:t>
      </w:r>
      <w:r>
        <w:rPr>
          <w:rFonts w:hint="eastAsia"/>
        </w:rPr>
        <w:t>）</w:t>
      </w:r>
      <w:r>
        <w:t>公共基础设施建设</w:t>
      </w:r>
      <w:r>
        <w:rPr>
          <w:rFonts w:hint="eastAsia"/>
        </w:rPr>
        <w:t>；</w:t>
      </w:r>
      <w:r>
        <w:t>PPP能够为地方政府提供合规性外源融资空间</w:t>
      </w:r>
      <w:r>
        <w:rPr>
          <w:rFonts w:hint="eastAsia"/>
        </w:rPr>
        <w:t>；</w:t>
      </w:r>
      <w:r>
        <w:t>PPP不能够全覆盖政府投资项目</w:t>
      </w:r>
      <w:r>
        <w:rPr>
          <w:rFonts w:hint="eastAsia"/>
        </w:rPr>
        <w:t>。</w:t>
      </w:r>
    </w:p>
    <w:p>
      <w:pPr>
        <w:ind w:firstLine="560"/>
      </w:pPr>
      <w:r>
        <w:t>基本结论：PPP有助于推进基建投资，但从宏观和长远的格局看，更可能是“内部的结构化调整”，是部分基建品提供方式的变化。</w:t>
      </w:r>
    </w:p>
    <w:p>
      <w:pPr>
        <w:ind w:firstLine="560"/>
      </w:pPr>
      <w:r>
        <w:t></w:t>
      </w:r>
      <w:r>
        <w:rPr>
          <w:rFonts w:hint="eastAsia"/>
        </w:rPr>
        <w:t>（</w:t>
      </w:r>
      <w:r>
        <w:t>2</w:t>
      </w:r>
      <w:r>
        <w:rPr>
          <w:rFonts w:hint="eastAsia"/>
        </w:rPr>
        <w:t>）</w:t>
      </w:r>
      <w:r>
        <w:t>政府需要创造和维护PPP市场</w:t>
      </w:r>
    </w:p>
    <w:p>
      <w:pPr>
        <w:ind w:firstLine="560"/>
      </w:pPr>
      <w:r>
        <w:rPr>
          <w:rFonts w:hint="eastAsia"/>
        </w:rPr>
        <w:t>3</w:t>
      </w:r>
      <w:r>
        <w:t>.PPP的政策及趋势</w:t>
      </w:r>
    </w:p>
    <w:p>
      <w:pPr>
        <w:ind w:firstLine="560"/>
      </w:pPr>
      <w:r>
        <w:t></w:t>
      </w:r>
      <w:r>
        <w:rPr>
          <w:rFonts w:hint="eastAsia"/>
        </w:rPr>
        <w:t>把握好规范性要求；</w:t>
      </w:r>
      <w:r>
        <w:t>管理财政支出责任</w:t>
      </w:r>
      <w:r>
        <w:rPr>
          <w:rFonts w:hint="eastAsia"/>
        </w:rPr>
        <w:t>；</w:t>
      </w:r>
      <w:r>
        <w:t>强化PPP咨询机构库和专家库管理</w:t>
      </w:r>
      <w:r>
        <w:rPr>
          <w:rFonts w:hint="eastAsia"/>
        </w:rPr>
        <w:t>；</w:t>
      </w:r>
      <w:r>
        <w:t>遴选合格社会资本方</w:t>
      </w:r>
      <w:r>
        <w:rPr>
          <w:rFonts w:hint="eastAsia"/>
        </w:rPr>
        <w:t>。</w:t>
      </w:r>
    </w:p>
    <w:p>
      <w:pPr>
        <w:ind w:firstLine="0" w:firstLineChars="0"/>
        <w:jc w:val="center"/>
      </w:pPr>
    </w:p>
    <w:p>
      <w:pPr>
        <w:pStyle w:val="3"/>
        <w:jc w:val="center"/>
        <w:rPr>
          <w:rFonts w:ascii="宋体" w:hAnsi="宋体" w:eastAsia="宋体"/>
          <w:color w:val="000000" w:themeColor="text1"/>
          <w:sz w:val="30"/>
          <w:szCs w:val="30"/>
        </w:rPr>
      </w:pPr>
      <w:r>
        <w:rPr>
          <w:rFonts w:ascii="宋体" w:hAnsi="宋体" w:eastAsia="宋体"/>
          <w:color w:val="000000" w:themeColor="text1"/>
          <w:sz w:val="30"/>
          <w:szCs w:val="30"/>
        </w:rPr>
        <w:t>第九讲</w:t>
      </w:r>
      <w:r>
        <w:rPr>
          <w:rFonts w:hint="eastAsia" w:ascii="宋体" w:hAnsi="宋体" w:eastAsia="宋体"/>
          <w:color w:val="000000" w:themeColor="text1"/>
          <w:sz w:val="30"/>
          <w:szCs w:val="30"/>
          <w:lang w:eastAsia="zh-CN"/>
        </w:rPr>
        <w:t xml:space="preserve"> </w:t>
      </w:r>
      <w:r>
        <w:rPr>
          <w:rFonts w:ascii="宋体" w:hAnsi="宋体" w:eastAsia="宋体"/>
          <w:color w:val="000000" w:themeColor="text1"/>
          <w:sz w:val="30"/>
          <w:szCs w:val="30"/>
        </w:rPr>
        <w:t>政府投资有效性</w:t>
      </w:r>
    </w:p>
    <w:p>
      <w:pPr>
        <w:ind w:firstLine="560"/>
      </w:pPr>
      <w:bookmarkStart w:id="0" w:name="_Hlk70609223"/>
      <w:r>
        <w:rPr>
          <w:rFonts w:hint="eastAsia"/>
        </w:rPr>
        <w:t>本讲主要授课内容如下：</w:t>
      </w:r>
    </w:p>
    <w:bookmarkEnd w:id="0"/>
    <w:p>
      <w:pPr>
        <w:ind w:firstLine="560"/>
      </w:pPr>
      <w:r>
        <w:rPr>
          <w:rFonts w:hint="eastAsia"/>
        </w:rPr>
        <w:t>1</w:t>
      </w:r>
      <w:r>
        <w:t>.</w:t>
      </w:r>
      <w:r>
        <w:rPr>
          <w:rFonts w:hint="eastAsia"/>
        </w:rPr>
        <w:t>为什么要研究政府投资有效性</w:t>
      </w:r>
      <w:r>
        <w:t>讨论</w:t>
      </w:r>
    </w:p>
    <w:p>
      <w:pPr>
        <w:ind w:firstLine="560"/>
      </w:pPr>
      <w:r>
        <w:t></w:t>
      </w:r>
      <w:r>
        <w:rPr>
          <w:rFonts w:hint="eastAsia"/>
        </w:rPr>
        <w:t>地方政府债务风险与显性地方政府债务</w:t>
      </w:r>
    </w:p>
    <w:p>
      <w:pPr>
        <w:ind w:firstLine="840" w:firstLineChars="300"/>
      </w:pPr>
      <w:r>
        <w:rPr>
          <w:rFonts w:hint="eastAsia"/>
        </w:rPr>
        <w:t>截至</w:t>
      </w:r>
      <w:r>
        <w:t>2021年3月末全国地方政府债务余额26.2万亿元；</w:t>
      </w:r>
      <w:r>
        <w:rPr>
          <w:rFonts w:hint="eastAsia"/>
        </w:rPr>
        <w:t>国债</w:t>
      </w:r>
      <w:r>
        <w:t>2020年末20</w:t>
      </w:r>
      <w:r>
        <w:rPr>
          <w:rFonts w:hint="eastAsia"/>
        </w:rPr>
        <w:t>.</w:t>
      </w:r>
      <w:r>
        <w:t>9万亿元；</w:t>
      </w:r>
    </w:p>
    <w:p>
      <w:pPr>
        <w:ind w:firstLine="560"/>
      </w:pPr>
      <w:r>
        <w:t>2</w:t>
      </w:r>
      <w:r>
        <w:rPr>
          <w:rFonts w:hint="eastAsia"/>
        </w:rPr>
        <w:t>．十四五时期及未来的基础设施投资如何走</w:t>
      </w:r>
    </w:p>
    <w:p>
      <w:pPr>
        <w:ind w:firstLine="840" w:firstLineChars="300"/>
      </w:pPr>
      <w:r>
        <w:rPr>
          <w:rFonts w:hint="eastAsia"/>
        </w:rPr>
        <w:t>十三五规划：发挥投资对增长的关键作用。</w:t>
      </w:r>
    </w:p>
    <w:p>
      <w:pPr>
        <w:ind w:firstLine="840" w:firstLineChars="300"/>
      </w:pPr>
      <w:r>
        <w:t>发挥投资对增长的关键作用</w:t>
      </w:r>
      <w:r>
        <w:rPr>
          <w:rFonts w:hint="eastAsia"/>
        </w:rPr>
        <w:t>，</w:t>
      </w:r>
      <w:r>
        <w:t>深化投融资体</w:t>
      </w:r>
      <w:r>
        <w:rPr>
          <w:rFonts w:hint="eastAsia"/>
        </w:rPr>
        <w:t>制改革，</w:t>
      </w:r>
      <w:r>
        <w:t>优化投资结构增加有效投资。发挥财政资金撬动功能</w:t>
      </w:r>
      <w:r>
        <w:rPr>
          <w:rFonts w:hint="eastAsia"/>
        </w:rPr>
        <w:t>，</w:t>
      </w:r>
      <w:r>
        <w:t>创新融资方式</w:t>
      </w:r>
      <w:r>
        <w:rPr>
          <w:rFonts w:hint="eastAsia"/>
        </w:rPr>
        <w:t>，</w:t>
      </w:r>
      <w:r>
        <w:t>带动</w:t>
      </w:r>
      <w:r>
        <w:rPr>
          <w:rFonts w:hint="eastAsia"/>
        </w:rPr>
        <w:t>更多社会资本参与投资。</w:t>
      </w:r>
      <w:r>
        <w:t>创新公共基础设施投融资体制</w:t>
      </w:r>
      <w:r>
        <w:rPr>
          <w:rFonts w:hint="eastAsia"/>
        </w:rPr>
        <w:t>，</w:t>
      </w:r>
      <w:r>
        <w:t>推广政府和社会资本合作模式</w:t>
      </w:r>
      <w:r>
        <w:rPr>
          <w:rFonts w:hint="eastAsia"/>
        </w:rPr>
        <w:t>。</w:t>
      </w:r>
    </w:p>
    <w:p>
      <w:pPr>
        <w:ind w:firstLine="840" w:firstLineChars="300"/>
      </w:pPr>
      <w:r>
        <w:rPr>
          <w:rFonts w:hint="eastAsia"/>
        </w:rPr>
        <w:t>十四五规划：拓展投资空间，</w:t>
      </w:r>
      <w:r>
        <w:t>优化投资结构</w:t>
      </w:r>
      <w:r>
        <w:rPr>
          <w:rFonts w:hint="eastAsia"/>
        </w:rPr>
        <w:t>，</w:t>
      </w:r>
      <w:r>
        <w:t>保持投资合理增长发挥投资对优化供给</w:t>
      </w:r>
      <w:r>
        <w:rPr>
          <w:rFonts w:hint="eastAsia"/>
        </w:rPr>
        <w:t>结构的关键作用</w:t>
      </w:r>
      <w:r>
        <w:t>。发挥政府投资撬动作用</w:t>
      </w:r>
      <w:r>
        <w:rPr>
          <w:rFonts w:hint="eastAsia"/>
        </w:rPr>
        <w:t>，</w:t>
      </w:r>
      <w:r>
        <w:t>激发民间投资活力</w:t>
      </w:r>
      <w:r>
        <w:rPr>
          <w:rFonts w:hint="eastAsia"/>
        </w:rPr>
        <w:t>，</w:t>
      </w:r>
      <w:r>
        <w:t>形成市场主导的投资内</w:t>
      </w:r>
      <w:r>
        <w:rPr>
          <w:rFonts w:hint="eastAsia"/>
        </w:rPr>
        <w:t>生增长机制</w:t>
      </w:r>
      <w:r>
        <w:t>。</w:t>
      </w:r>
    </w:p>
    <w:p>
      <w:pPr>
        <w:pStyle w:val="3"/>
        <w:jc w:val="center"/>
        <w:rPr>
          <w:rFonts w:ascii="宋体" w:hAnsi="宋体" w:eastAsia="宋体"/>
          <w:color w:val="000000" w:themeColor="text1"/>
          <w:sz w:val="30"/>
          <w:szCs w:val="30"/>
        </w:rPr>
      </w:pPr>
      <w:r>
        <w:rPr>
          <w:rFonts w:ascii="宋体" w:hAnsi="宋体" w:eastAsia="宋体"/>
          <w:color w:val="000000" w:themeColor="text1"/>
          <w:sz w:val="30"/>
          <w:szCs w:val="30"/>
        </w:rPr>
        <w:t>第十讲</w:t>
      </w:r>
      <w:r>
        <w:rPr>
          <w:rFonts w:hint="eastAsia" w:ascii="宋体" w:hAnsi="宋体" w:eastAsia="宋体"/>
          <w:color w:val="000000" w:themeColor="text1"/>
          <w:sz w:val="30"/>
          <w:szCs w:val="30"/>
          <w:lang w:eastAsia="zh-CN"/>
        </w:rPr>
        <w:t xml:space="preserve"> </w:t>
      </w:r>
      <w:r>
        <w:rPr>
          <w:rFonts w:ascii="宋体" w:hAnsi="宋体" w:eastAsia="宋体"/>
          <w:color w:val="000000" w:themeColor="text1"/>
          <w:sz w:val="30"/>
          <w:szCs w:val="30"/>
        </w:rPr>
        <w:t>项目资本金、PPP模式SPV的资本结构</w:t>
      </w:r>
    </w:p>
    <w:p>
      <w:pPr>
        <w:ind w:firstLine="560"/>
        <w:jc w:val="left"/>
      </w:pPr>
      <w:r>
        <w:rPr>
          <w:rFonts w:hint="eastAsia"/>
        </w:rPr>
        <w:t xml:space="preserve"> 本讲主要授课内容如下：</w:t>
      </w:r>
    </w:p>
    <w:p>
      <w:pPr>
        <w:ind w:firstLine="560"/>
      </w:pPr>
      <w:r>
        <w:t>1.</w:t>
      </w:r>
      <w:r>
        <w:rPr>
          <w:rFonts w:hint="eastAsia"/>
        </w:rPr>
        <w:t>项目资本金制度：项目资本金，投资项目资本金作为项目总投资中由投资者认缴的出资额，对投资项目来说必须是非债务性资金，项目法人不承担这部分资金的任何债务和利息；投资者可按其出资比例依法享有所有者权益，也可转让其出资，但不得以任何方式抽回。党中央、国务院另有规定的除外。</w:t>
      </w:r>
    </w:p>
    <w:p>
      <w:pPr>
        <w:ind w:firstLine="560"/>
      </w:pPr>
      <w:r>
        <w:rPr>
          <w:rFonts w:hint="eastAsia"/>
        </w:rPr>
        <w:t>——资本金可以是货币，也可以用实物、工业产权、非专利技术、土地使用费折资。以非货币出资必须经权威机构评估。工业产权、非专业技术作为出资不得超过资本金的</w:t>
      </w:r>
      <w:r>
        <w:t>20%。</w:t>
      </w:r>
    </w:p>
    <w:p>
      <w:pPr>
        <w:ind w:firstLine="560"/>
      </w:pPr>
      <w:r>
        <w:rPr>
          <w:rFonts w:hint="eastAsia"/>
        </w:rPr>
        <w:t>——资本金比例是指在股东以自有资产投资占总投资的比例；</w:t>
      </w:r>
    </w:p>
    <w:p>
      <w:pPr>
        <w:ind w:firstLine="560"/>
      </w:pPr>
      <w:r>
        <w:rPr>
          <w:rFonts w:hint="eastAsia"/>
        </w:rPr>
        <w:t>——资本金</w:t>
      </w:r>
      <w:r>
        <w:t>=静态总投资×资本金比例+建设期利息，没有考虑资本金与建设期利息的动态关联性。</w:t>
      </w:r>
    </w:p>
    <w:p>
      <w:pPr>
        <w:ind w:firstLine="560"/>
      </w:pPr>
      <w:r>
        <w:rPr>
          <w:rFonts w:hint="eastAsia"/>
        </w:rPr>
        <w:t>——投资项目的资本金一次认缴，并根据批准的建设进度按比例逐年到位。</w:t>
      </w:r>
    </w:p>
    <w:p>
      <w:pPr>
        <w:ind w:firstLine="560"/>
      </w:pPr>
      <w:r>
        <w:rPr>
          <w:rFonts w:hint="eastAsia"/>
        </w:rPr>
        <w:t>——对各种经营性投资项目，包括国有单位的基本建设、技术改造、房地产开发项目和集体投资项目，试行资本金制度，投资项目必须首先落实资本金才能进行建设。个体和私营企业的经营性投资项目参照本通知的规定执行。公益性投资项目不实行资本金制度。该制度适用于我国境内的企业投资项目和政府投资的经营性项目。</w:t>
      </w:r>
    </w:p>
    <w:p>
      <w:pPr>
        <w:ind w:firstLine="560"/>
      </w:pPr>
      <w:r>
        <w:rPr>
          <w:rFonts w:hint="eastAsia"/>
        </w:rPr>
        <w:t>2</w:t>
      </w:r>
      <w:r>
        <w:t>.PPP</w:t>
      </w:r>
      <w:r>
        <w:rPr>
          <w:rFonts w:hint="eastAsia"/>
        </w:rPr>
        <w:t>模式S</w:t>
      </w:r>
      <w:r>
        <w:t>PV资本金结构</w:t>
      </w:r>
    </w:p>
    <w:p>
      <w:pPr>
        <w:ind w:firstLine="560"/>
      </w:pPr>
      <w:r>
        <w:rPr>
          <w:rFonts w:hint="eastAsia"/>
        </w:rPr>
        <w:t>——遵从相关投资项目资本金结构的规定；</w:t>
      </w:r>
    </w:p>
    <w:p>
      <w:pPr>
        <w:ind w:firstLine="560"/>
      </w:pPr>
      <w:r>
        <w:rPr>
          <w:rFonts w:hint="eastAsia"/>
        </w:rPr>
        <w:t>——政府与社会资本“们”，协调确定各自的项目出资结构</w:t>
      </w:r>
    </w:p>
    <w:p>
      <w:pPr>
        <w:ind w:left="280" w:leftChars="100" w:firstLine="280" w:firstLineChars="100"/>
      </w:pPr>
      <w:r>
        <w:rPr>
          <w:rFonts w:hint="eastAsia"/>
        </w:rPr>
        <w:t>——</w:t>
      </w:r>
      <w:r>
        <w:t>SPV公司是锁定的项目资本金“基础资产”的实际运营者</w:t>
      </w:r>
      <w:r>
        <w:rPr>
          <w:rFonts w:hint="eastAsia"/>
        </w:rPr>
        <w:t>3</w:t>
      </w:r>
      <w:r>
        <w:t>.PPP</w:t>
      </w:r>
      <w:r>
        <w:rPr>
          <w:rFonts w:hint="eastAsia"/>
        </w:rPr>
        <w:t>规范及其内容</w:t>
      </w:r>
    </w:p>
    <w:p>
      <w:pPr>
        <w:ind w:left="280" w:leftChars="100" w:firstLine="280" w:firstLineChars="100"/>
      </w:pPr>
      <w:r>
        <w:t>1、合格社会资本方的认识</w:t>
      </w:r>
    </w:p>
    <w:p>
      <w:pPr>
        <w:ind w:left="280" w:leftChars="100" w:firstLine="280" w:firstLineChars="100"/>
      </w:pPr>
      <w:r>
        <w:rPr>
          <w:rFonts w:hint="eastAsia"/>
        </w:rPr>
        <w:t>——有资金且有投资意愿</w:t>
      </w:r>
    </w:p>
    <w:p>
      <w:pPr>
        <w:ind w:left="280" w:leftChars="100" w:firstLine="280" w:firstLineChars="100"/>
      </w:pPr>
      <w:r>
        <w:rPr>
          <w:rFonts w:hint="eastAsia"/>
        </w:rPr>
        <w:t>——有技术或管理运营经验</w:t>
      </w:r>
    </w:p>
    <w:p>
      <w:pPr>
        <w:ind w:left="280" w:leftChars="100" w:firstLine="280" w:firstLineChars="100"/>
      </w:pPr>
      <w:r>
        <w:t>2、合规社会资本的共识</w:t>
      </w:r>
    </w:p>
    <w:p>
      <w:pPr>
        <w:ind w:left="280" w:leftChars="100" w:firstLine="280" w:firstLineChars="100"/>
      </w:pPr>
      <w:r>
        <w:rPr>
          <w:rFonts w:hint="eastAsia"/>
        </w:rPr>
        <w:t>——有实质性的资本注入</w:t>
      </w:r>
    </w:p>
    <w:p>
      <w:pPr>
        <w:ind w:left="280" w:leftChars="100" w:firstLine="280" w:firstLineChars="100"/>
      </w:pPr>
      <w:r>
        <w:rPr>
          <w:rFonts w:hint="eastAsia"/>
        </w:rPr>
        <w:t>——注入的资本不能是债务资金</w:t>
      </w:r>
    </w:p>
    <w:p>
      <w:pPr>
        <w:ind w:left="280" w:leftChars="100" w:firstLine="280" w:firstLineChars="100"/>
      </w:pPr>
      <w:r>
        <w:rPr>
          <w:rFonts w:hint="eastAsia"/>
        </w:rPr>
        <w:t>——关注</w:t>
      </w:r>
      <w:r>
        <w:t>SPV公司的资本锁定效应</w:t>
      </w:r>
    </w:p>
    <w:p>
      <w:pPr>
        <w:ind w:left="280" w:leftChars="100" w:firstLine="280" w:firstLineChars="100"/>
      </w:pPr>
      <w:r>
        <w:t>3、去政府信用：防范担保或刚性回兑</w:t>
      </w:r>
    </w:p>
    <w:p>
      <w:pPr>
        <w:ind w:left="280" w:leftChars="100" w:firstLine="280" w:firstLineChars="100"/>
      </w:pPr>
      <w:r>
        <w:t>4、项目公司的再融资：强调资本金充实</w:t>
      </w:r>
    </w:p>
    <w:p>
      <w:pPr>
        <w:ind w:firstLine="602"/>
        <w:jc w:val="center"/>
        <w:rPr>
          <w:b/>
        </w:rPr>
      </w:pPr>
      <w:r>
        <w:rPr>
          <w:rFonts w:ascii="宋体" w:hAnsi="宋体"/>
          <w:b/>
          <w:bCs/>
          <w:color w:val="000000" w:themeColor="text1"/>
          <w:kern w:val="0"/>
          <w:sz w:val="30"/>
          <w:szCs w:val="30"/>
          <w:lang w:eastAsia="ja-JP"/>
        </w:rPr>
        <w:t>第十一讲</w:t>
      </w:r>
      <w:r>
        <w:rPr>
          <w:rFonts w:hint="eastAsia" w:ascii="宋体" w:hAnsi="宋体"/>
          <w:b/>
          <w:bCs/>
          <w:color w:val="000000" w:themeColor="text1"/>
          <w:kern w:val="0"/>
          <w:sz w:val="30"/>
          <w:szCs w:val="30"/>
        </w:rPr>
        <w:t xml:space="preserve"> </w:t>
      </w:r>
      <w:r>
        <w:rPr>
          <w:rFonts w:ascii="宋体" w:hAnsi="宋体"/>
          <w:b/>
          <w:bCs/>
          <w:color w:val="000000" w:themeColor="text1"/>
          <w:kern w:val="0"/>
          <w:sz w:val="30"/>
          <w:szCs w:val="30"/>
          <w:lang w:eastAsia="ja-JP"/>
        </w:rPr>
        <w:t>美国地方政府债务融资</w:t>
      </w:r>
    </w:p>
    <w:p>
      <w:pPr>
        <w:ind w:firstLine="560"/>
        <w:jc w:val="left"/>
      </w:pPr>
      <w:r>
        <w:rPr>
          <w:rFonts w:hint="eastAsia"/>
        </w:rPr>
        <w:t>本讲主要授课内容如下：</w:t>
      </w:r>
    </w:p>
    <w:p>
      <w:pPr>
        <w:ind w:firstLine="560"/>
      </w:pPr>
      <w:r>
        <w:rPr>
          <w:rFonts w:hint="eastAsia"/>
        </w:rPr>
        <w:t>1</w:t>
      </w:r>
      <w:r>
        <w:t>.</w:t>
      </w:r>
      <w:r>
        <w:rPr>
          <w:rFonts w:hint="eastAsia"/>
        </w:rPr>
        <w:t>美国地方政府举债方式：</w:t>
      </w:r>
    </w:p>
    <w:p>
      <w:pPr>
        <w:ind w:firstLine="560"/>
      </w:pPr>
      <w:r>
        <w:t>1、地方政府：州？地方政府？</w:t>
      </w:r>
    </w:p>
    <w:p>
      <w:pPr>
        <w:ind w:firstLine="560"/>
      </w:pPr>
      <w:r>
        <w:rPr>
          <w:rFonts w:hint="eastAsia"/>
        </w:rPr>
        <w:t>政府是自下而上建立起来的。历史上，美国各级政府之间不存在等级隶属关系，各级政府的权威来自自身。</w:t>
      </w:r>
    </w:p>
    <w:p>
      <w:pPr>
        <w:ind w:firstLine="560"/>
      </w:pPr>
      <w:r>
        <w:rPr>
          <w:rFonts w:hint="eastAsia"/>
        </w:rPr>
        <w:t>美国有</w:t>
      </w:r>
      <w:r>
        <w:t>50个州和超过8.3万个不同层级的地方政府，均有发行债券的权力。</w:t>
      </w:r>
      <w:r>
        <w:rPr>
          <w:rFonts w:hint="eastAsia"/>
        </w:rPr>
        <w:t>地方政府包括县（</w:t>
      </w:r>
      <w:r>
        <w:t>county）、市、乡、镇、村；公共机构或工具包括州发起或控制的管理局、小组、委员会、企业，经由税收取得收入或使用者付费取得收入的组织，如学区、桥梁管理局、公路管理局、煤气管理局等。</w:t>
      </w:r>
      <w:r>
        <w:rPr>
          <w:rFonts w:hint="eastAsia"/>
        </w:rPr>
        <w:t>它们是州政府的派生机构：被有条件地接受</w:t>
      </w:r>
    </w:p>
    <w:p>
      <w:pPr>
        <w:ind w:firstLine="560"/>
      </w:pPr>
      <w:r>
        <w:t>2、州和地方政府投资事权</w:t>
      </w:r>
    </w:p>
    <w:p>
      <w:pPr>
        <w:ind w:firstLine="560"/>
      </w:pPr>
      <w:r>
        <w:rPr>
          <w:rFonts w:hint="eastAsia"/>
        </w:rPr>
        <w:t>美国政府实行的是联邦制，联邦政府、州政府和地方政府各有固定的事权范围和财政支持。联邦政府投资主要集中在涉及国家全局或需要巨大支出的项目，如国防、航天等，同时是投资量大、风险高的研发领域的重要投资者。</w:t>
      </w:r>
    </w:p>
    <w:p>
      <w:pPr>
        <w:ind w:firstLine="560"/>
      </w:pPr>
      <w:r>
        <w:rPr>
          <w:rFonts w:hint="eastAsia"/>
        </w:rPr>
        <w:t>联邦政府也大量投资于基础设施（如高速公路、水利），不过主要通过对州和地方政府给予拨款或补助的方式进行。州和地方政府投资是美国政府投资的主角。</w:t>
      </w:r>
    </w:p>
    <w:p>
      <w:pPr>
        <w:ind w:firstLine="560"/>
      </w:pPr>
      <w:r>
        <w:rPr>
          <w:rFonts w:hint="eastAsia"/>
        </w:rPr>
        <w:t>州政府负责州内的公路、州管的福利和文化等基础设施的建设。</w:t>
      </w:r>
    </w:p>
    <w:p>
      <w:pPr>
        <w:ind w:firstLine="560"/>
      </w:pPr>
      <w:r>
        <w:rPr>
          <w:rFonts w:hint="eastAsia"/>
        </w:rPr>
        <w:t>地方政府提供了大量的地方性或社区性公共产品，比如街道、公共广场、公园和娱乐设施，医疗服务，污水处理设施，固体垃圾的收集和处理，公共交通等。</w:t>
      </w:r>
    </w:p>
    <w:p>
      <w:pPr>
        <w:ind w:firstLine="560"/>
      </w:pPr>
      <w:r>
        <w:t>3、举债方式</w:t>
      </w:r>
    </w:p>
    <w:p>
      <w:pPr>
        <w:ind w:firstLine="560"/>
      </w:pPr>
      <w:r>
        <w:rPr>
          <w:rFonts w:hint="eastAsia"/>
        </w:rPr>
        <w:t>一般来说，美国地方政府不能为经常性预算融资，只能为资本项目融资</w:t>
      </w:r>
    </w:p>
    <w:p>
      <w:pPr>
        <w:ind w:firstLine="560"/>
      </w:pPr>
      <w:r>
        <w:rPr>
          <w:rFonts w:hint="eastAsia"/>
        </w:rPr>
        <w:t>主要采取债券融资方式：债券主要分为两种：一是一般责任债券（</w:t>
      </w:r>
      <w:r>
        <w:t>General Obligation Bonds，简称GOB），以政府信用为担保；</w:t>
      </w:r>
    </w:p>
    <w:p>
      <w:pPr>
        <w:ind w:firstLine="560"/>
      </w:pPr>
      <w:r>
        <w:t>二是收入债券（Revenue Bonds），以项目本身的收益（例如高速公路收费）作为偿债来源。或者是出于公共融资目的，发行者以本属于一般基金的税收和资源向债券持有人提供抵押担保。后一种类型的收入债券也称为“特种可地税债券”，它允许发行人在一般发行规定之外或者未经投票者赞成的情况下筹集资金。</w:t>
      </w:r>
    </w:p>
    <w:p>
      <w:pPr>
        <w:pStyle w:val="3"/>
        <w:jc w:val="center"/>
        <w:rPr>
          <w:rFonts w:ascii="宋体" w:hAnsi="宋体" w:eastAsia="宋体"/>
          <w:color w:val="000000" w:themeColor="text1"/>
          <w:sz w:val="30"/>
          <w:szCs w:val="30"/>
          <w:lang w:eastAsia="zh-CN"/>
        </w:rPr>
      </w:pPr>
      <w:r>
        <w:rPr>
          <w:rFonts w:ascii="宋体" w:hAnsi="宋体" w:eastAsia="宋体"/>
          <w:color w:val="000000" w:themeColor="text1"/>
          <w:sz w:val="30"/>
          <w:szCs w:val="30"/>
        </w:rPr>
        <w:t>第十二讲</w:t>
      </w:r>
      <w:r>
        <w:rPr>
          <w:rFonts w:hint="eastAsia" w:ascii="宋体" w:hAnsi="宋体" w:eastAsia="宋体"/>
          <w:color w:val="000000" w:themeColor="text1"/>
          <w:sz w:val="30"/>
          <w:szCs w:val="30"/>
          <w:lang w:eastAsia="zh-CN"/>
        </w:rPr>
        <w:t xml:space="preserve"> </w:t>
      </w:r>
      <w:r>
        <w:rPr>
          <w:rFonts w:ascii="宋体" w:hAnsi="宋体" w:eastAsia="宋体"/>
          <w:color w:val="000000" w:themeColor="text1"/>
          <w:sz w:val="30"/>
          <w:szCs w:val="30"/>
        </w:rPr>
        <w:t>中国地方政府债券制度</w:t>
      </w:r>
    </w:p>
    <w:p>
      <w:pPr>
        <w:ind w:firstLine="560"/>
      </w:pPr>
      <w:r>
        <w:rPr>
          <w:rFonts w:hint="eastAsia"/>
        </w:rPr>
        <w:t>本讲主要讲授以下内容：</w:t>
      </w:r>
    </w:p>
    <w:p>
      <w:pPr>
        <w:ind w:firstLine="560"/>
        <w:jc w:val="left"/>
      </w:pPr>
      <w:r>
        <w:rPr>
          <w:rFonts w:hint="eastAsia"/>
        </w:rPr>
        <w:t>1</w:t>
      </w:r>
      <w:r>
        <w:t>.</w:t>
      </w:r>
      <w:r>
        <w:rPr>
          <w:rFonts w:hint="eastAsia"/>
        </w:rPr>
        <w:t>地方政府债务类别：</w:t>
      </w:r>
    </w:p>
    <w:p>
      <w:pPr>
        <w:ind w:firstLine="560"/>
        <w:jc w:val="left"/>
      </w:pPr>
      <w:r>
        <w:t>1、一般债务</w:t>
      </w:r>
    </w:p>
    <w:p>
      <w:pPr>
        <w:ind w:firstLine="560"/>
        <w:jc w:val="left"/>
      </w:pPr>
      <w:r>
        <w:rPr>
          <w:rFonts w:hint="eastAsia"/>
        </w:rPr>
        <w:t>——一般债务（包括地方政府一般债券（以下简称一般债券）、地方政府负有偿还责任的国际金融组织和外国政府贷款转贷债务（以下简称外债转贷）、清理甄别认定的截至</w:t>
      </w:r>
      <w:r>
        <w:t>2014年12月31日非地方政府债券形式的存量一般债务（以下简称非债券形式一般债务）。</w:t>
      </w:r>
    </w:p>
    <w:p>
      <w:pPr>
        <w:ind w:firstLine="560"/>
        <w:jc w:val="left"/>
      </w:pPr>
      <w:r>
        <w:rPr>
          <w:rFonts w:hint="eastAsia"/>
        </w:rPr>
        <w:t>——一般债务收入、安排的支出、还本付息、发行费用纳入一般公共预算管理，通过发行一般债券方式筹措。</w:t>
      </w:r>
    </w:p>
    <w:p>
      <w:pPr>
        <w:ind w:firstLine="560"/>
        <w:jc w:val="left"/>
      </w:pPr>
      <w:r>
        <w:t>2、专项债务</w:t>
      </w:r>
    </w:p>
    <w:p>
      <w:pPr>
        <w:ind w:firstLine="560"/>
        <w:jc w:val="left"/>
      </w:pPr>
      <w:r>
        <w:rPr>
          <w:rFonts w:hint="eastAsia"/>
        </w:rPr>
        <w:t>——地方政府专项债券</w:t>
      </w:r>
      <w:r>
        <w:t>(以下简称专项债券)、清理甄别认定的截至2014年12月31日非地方政府债券形式的存量专项债务(以下简称非债券形式专项债务)。</w:t>
      </w:r>
    </w:p>
    <w:p>
      <w:pPr>
        <w:ind w:firstLine="560"/>
        <w:jc w:val="left"/>
      </w:pPr>
      <w:r>
        <w:rPr>
          <w:rFonts w:hint="eastAsia"/>
        </w:rPr>
        <w:t>——专项债务收入、安排的支出、还本付息、发行费用纳入政府性基金预算管理，通过发行专项债券方式筹措。</w:t>
      </w:r>
    </w:p>
    <w:p>
      <w:pPr>
        <w:ind w:firstLine="560"/>
        <w:jc w:val="left"/>
      </w:pPr>
      <w:r>
        <w:rPr>
          <w:rFonts w:hint="eastAsia"/>
        </w:rPr>
        <w:t>2</w:t>
      </w:r>
      <w:r>
        <w:t>.</w:t>
      </w:r>
      <w:r>
        <w:rPr>
          <w:rFonts w:hint="eastAsia"/>
        </w:rPr>
        <w:t>“十三五”时期地方政府债务状况</w:t>
      </w:r>
    </w:p>
    <w:p>
      <w:pPr>
        <w:ind w:firstLine="560"/>
        <w:jc w:val="left"/>
      </w:pPr>
      <w:r>
        <w:t>1、法定债务状况</w:t>
      </w:r>
    </w:p>
    <w:p>
      <w:pPr>
        <w:ind w:firstLine="560"/>
        <w:jc w:val="left"/>
      </w:pPr>
      <w:r>
        <w:rPr>
          <w:rFonts w:hint="eastAsia"/>
        </w:rPr>
        <w:t>截至</w:t>
      </w:r>
      <w:r>
        <w:t>2020年12月末，全国地方政府债务余额256615亿元，控制在全国人大批准的限额之内。其中，一般债务127395亿元，专项债务129220亿元；政府债券254864亿元，非政府债券形式存量政府债务1751亿元。 </w:t>
      </w:r>
    </w:p>
    <w:p>
      <w:pPr>
        <w:ind w:firstLine="560"/>
        <w:jc w:val="left"/>
      </w:pPr>
      <w:r>
        <w:rPr>
          <w:rFonts w:hint="eastAsia"/>
        </w:rPr>
        <w:t>截至</w:t>
      </w:r>
      <w:r>
        <w:t>2020年12月末，地方政府债券剩余平均年限6.9年，其中一般债券6.3年，专项债券7.5年；平均利率3.51%，其中一般债券3.51%，专项债券3.50%。</w:t>
      </w:r>
    </w:p>
    <w:p>
      <w:pPr>
        <w:ind w:firstLine="560"/>
        <w:jc w:val="left"/>
      </w:pPr>
      <w:r>
        <w:t>2、显性债务风险状况</w:t>
      </w:r>
    </w:p>
    <w:p>
      <w:pPr>
        <w:ind w:firstLine="560"/>
        <w:jc w:val="left"/>
      </w:pPr>
      <w:r>
        <w:rPr>
          <w:rFonts w:hint="eastAsia"/>
        </w:rPr>
        <w:t>地方政府债务占</w:t>
      </w:r>
      <w:r>
        <w:t>GDP的比重迅速趋高。截至2020年12月30日地方债余额25.66万亿，全年GDP达101.6万亿，地方政府显性负债率为25.26%。</w:t>
      </w:r>
    </w:p>
    <w:p>
      <w:pPr>
        <w:ind w:firstLine="560"/>
        <w:jc w:val="left"/>
      </w:pPr>
      <w:r>
        <w:rPr>
          <w:rFonts w:hint="eastAsia"/>
        </w:rPr>
        <w:t>专项债券余额</w:t>
      </w:r>
      <w:r>
        <w:t>129220亿元已经超过2020年全年的基金预算支出额123342.27亿元（根据WINDS数据）；</w:t>
      </w:r>
    </w:p>
    <w:p>
      <w:pPr>
        <w:ind w:firstLine="560"/>
        <w:jc w:val="left"/>
      </w:pPr>
      <w:r>
        <w:rPr>
          <w:rFonts w:hint="eastAsia"/>
        </w:rPr>
        <w:t>一般债券余额</w:t>
      </w:r>
      <w:r>
        <w:t>127359亿元占公共财政预算支出额212315亿元的59.98%</w:t>
      </w:r>
      <w:r>
        <w:rPr>
          <w:rFonts w:hint="eastAsia"/>
        </w:rPr>
        <w:t>。</w:t>
      </w:r>
    </w:p>
    <w:p>
      <w:pPr>
        <w:pStyle w:val="3"/>
        <w:jc w:val="center"/>
        <w:rPr>
          <w:rFonts w:ascii="宋体" w:hAnsi="宋体" w:eastAsia="宋体"/>
          <w:color w:val="000000" w:themeColor="text1"/>
          <w:sz w:val="30"/>
          <w:szCs w:val="30"/>
        </w:rPr>
      </w:pPr>
      <w:r>
        <w:rPr>
          <w:rFonts w:ascii="宋体" w:hAnsi="宋体" w:eastAsia="宋体"/>
          <w:color w:val="000000" w:themeColor="text1"/>
          <w:sz w:val="30"/>
          <w:szCs w:val="30"/>
        </w:rPr>
        <w:t>第十三讲</w:t>
      </w:r>
      <w:r>
        <w:rPr>
          <w:rFonts w:hint="eastAsia" w:ascii="宋体" w:hAnsi="宋体" w:eastAsia="宋体"/>
          <w:color w:val="000000" w:themeColor="text1"/>
          <w:sz w:val="30"/>
          <w:szCs w:val="30"/>
          <w:lang w:eastAsia="zh-CN"/>
        </w:rPr>
        <w:t xml:space="preserve"> </w:t>
      </w:r>
      <w:r>
        <w:rPr>
          <w:rFonts w:ascii="宋体" w:hAnsi="宋体" w:eastAsia="宋体"/>
          <w:color w:val="000000" w:themeColor="text1"/>
          <w:sz w:val="30"/>
          <w:szCs w:val="30"/>
        </w:rPr>
        <w:t>中国国债：发展与完善</w:t>
      </w:r>
    </w:p>
    <w:p>
      <w:pPr>
        <w:ind w:firstLine="560"/>
        <w:jc w:val="left"/>
      </w:pPr>
      <w:r>
        <w:rPr>
          <w:rFonts w:hint="eastAsia"/>
        </w:rPr>
        <w:t>本讲主要讲授以下内容：</w:t>
      </w:r>
    </w:p>
    <w:p>
      <w:pPr>
        <w:ind w:firstLine="560"/>
      </w:pPr>
      <w:r>
        <w:t>1</w:t>
      </w:r>
      <w:r>
        <w:rPr>
          <w:rFonts w:hint="eastAsia"/>
        </w:rPr>
        <w:t>,国债的内涵及功能</w:t>
      </w:r>
    </w:p>
    <w:p>
      <w:pPr>
        <w:ind w:firstLine="560"/>
      </w:pPr>
      <w:r>
        <w:t>1、国债是中央政府以信用形式有偿筹集财政资金的一种方式，是国家信用的重要体现。</w:t>
      </w:r>
    </w:p>
    <w:p>
      <w:pPr>
        <w:ind w:firstLine="560"/>
      </w:pPr>
      <w:r>
        <w:t>2、国债的功能</w:t>
      </w:r>
    </w:p>
    <w:p>
      <w:pPr>
        <w:ind w:firstLine="560"/>
      </w:pPr>
      <w:r>
        <w:rPr>
          <w:rFonts w:hint="eastAsia"/>
        </w:rPr>
        <w:t>——弥补财政赤字</w:t>
      </w:r>
    </w:p>
    <w:p>
      <w:pPr>
        <w:ind w:firstLine="560"/>
      </w:pPr>
      <w:r>
        <w:rPr>
          <w:rFonts w:hint="eastAsia"/>
        </w:rPr>
        <w:t>——筹集建设资金来源</w:t>
      </w:r>
    </w:p>
    <w:p>
      <w:pPr>
        <w:ind w:firstLine="560"/>
      </w:pPr>
      <w:r>
        <w:rPr>
          <w:rFonts w:hint="eastAsia"/>
        </w:rPr>
        <w:t>——宏观调控：是积极财政政策的重要手段</w:t>
      </w:r>
    </w:p>
    <w:p>
      <w:pPr>
        <w:ind w:firstLine="560"/>
      </w:pPr>
      <w:r>
        <w:rPr>
          <w:rFonts w:hint="eastAsia"/>
        </w:rPr>
        <w:t>——货币政策工具载体</w:t>
      </w:r>
    </w:p>
    <w:p>
      <w:pPr>
        <w:ind w:firstLine="560"/>
      </w:pPr>
      <w:r>
        <w:t>2</w:t>
      </w:r>
      <w:r>
        <w:rPr>
          <w:rFonts w:hint="eastAsia"/>
        </w:rPr>
        <w:t>,改革开放以来的国债市场历程</w:t>
      </w:r>
    </w:p>
    <w:p>
      <w:pPr>
        <w:ind w:firstLine="560"/>
      </w:pPr>
      <w:r>
        <w:rPr>
          <w:rFonts w:hint="eastAsia"/>
        </w:rPr>
        <w:t>第一阶段：</w:t>
      </w:r>
      <w:r>
        <w:t>1981-1987年</w:t>
      </w:r>
      <w:r>
        <w:rPr>
          <w:rFonts w:hint="eastAsia"/>
        </w:rPr>
        <w:t>：</w:t>
      </w:r>
      <w:r>
        <w:t>在此阶段，国债发行主要采取行政分配手段，国债市场尚未形成。1981年，为弥补1979年和1980年连续两年出现的财政赤字和控制较为严重的通货膨胀，我国决定恢复发行国债。这一时期，国债发行主要采取行政摊派方式，这是一种以行政动员为基础的计划分配和派购方式。这种方式对于当时顺利完成国家筹集资金任务，集中资金用于国家建设发挥了重要作用，但不属于市场行为，国债市场尚未形成。</w:t>
      </w:r>
    </w:p>
    <w:p>
      <w:pPr>
        <w:ind w:firstLine="560"/>
      </w:pPr>
      <w:r>
        <w:rPr>
          <w:rFonts w:hint="eastAsia"/>
        </w:rPr>
        <w:t>第二阶段：</w:t>
      </w:r>
      <w:r>
        <w:t>1988-1996年</w:t>
      </w:r>
      <w:r>
        <w:rPr>
          <w:rFonts w:hint="eastAsia"/>
        </w:rPr>
        <w:t>：</w:t>
      </w:r>
      <w:r>
        <w:t>在此阶段，国债一级市场和二级初步形成。我国国债的二级市场先于一级市场起步。1988年，人民银行、财政部联合下发《中国人民银行财政部关于转发〈关于开放国库券转让市场试点实施方案的请示报告〉及国务院批示的通知》，先后分两批在61个城市进行国债流通转让试点，国债二级市场开始形成。1991年，财政部、人民银行联合下发《关于全面开放国债转让市场的通知》，决定在全国地市级以上的城市和地区所在的县级市（西藏除外）全面开放国债转让市场，以柜台交易为主的国债二级市场基本形成。同年，国债开始在上海证券交易所挂牌交易，标志着交易所国债市场的建立。随后，深圳</w:t>
      </w:r>
      <w:r>
        <w:rPr>
          <w:rFonts w:hint="eastAsia"/>
        </w:rPr>
        <w:t>证券交易所和全国证券交易自动报价系统（</w:t>
      </w:r>
      <w:r>
        <w:t>STAQ）也相继开办国债交易。1992年，武汉证券交易中心成立，成为当时全国最大的国债现货交易市场。</w:t>
      </w:r>
    </w:p>
    <w:p>
      <w:pPr>
        <w:ind w:firstLine="560"/>
      </w:pPr>
      <w:r>
        <w:rPr>
          <w:rFonts w:hint="eastAsia"/>
        </w:rPr>
        <w:t>第三阶段：</w:t>
      </w:r>
      <w:r>
        <w:t>1997年至今</w:t>
      </w:r>
      <w:r>
        <w:rPr>
          <w:rFonts w:hint="eastAsia"/>
        </w:rPr>
        <w:t>：在此阶段，国债管理进入市场化改革的新时期，国债市场快速发展；银行间国债市场、交易所国债市场、国债柜台交易市场并存的格局得以形成；国债市场逐步对外开放。</w:t>
      </w:r>
    </w:p>
    <w:p>
      <w:pPr>
        <w:pStyle w:val="3"/>
        <w:jc w:val="center"/>
        <w:rPr>
          <w:rFonts w:ascii="宋体" w:hAnsi="宋体" w:eastAsia="宋体"/>
          <w:color w:val="000000" w:themeColor="text1"/>
          <w:sz w:val="30"/>
          <w:szCs w:val="30"/>
        </w:rPr>
      </w:pPr>
      <w:r>
        <w:rPr>
          <w:rFonts w:ascii="宋体" w:hAnsi="宋体" w:eastAsia="宋体"/>
          <w:color w:val="000000" w:themeColor="text1"/>
          <w:sz w:val="30"/>
          <w:szCs w:val="30"/>
        </w:rPr>
        <w:t>第十四讲</w:t>
      </w:r>
      <w:r>
        <w:rPr>
          <w:rFonts w:hint="eastAsia" w:ascii="宋体" w:hAnsi="宋体" w:eastAsia="宋体"/>
          <w:color w:val="000000" w:themeColor="text1"/>
          <w:sz w:val="30"/>
          <w:szCs w:val="30"/>
          <w:lang w:eastAsia="zh-CN"/>
        </w:rPr>
        <w:t xml:space="preserve"> </w:t>
      </w:r>
      <w:r>
        <w:rPr>
          <w:rFonts w:ascii="宋体" w:hAnsi="宋体" w:eastAsia="宋体"/>
          <w:color w:val="000000" w:themeColor="text1"/>
          <w:sz w:val="30"/>
          <w:szCs w:val="30"/>
        </w:rPr>
        <w:t>土地财政：土地出让金</w:t>
      </w:r>
    </w:p>
    <w:p>
      <w:pPr>
        <w:ind w:firstLine="560"/>
        <w:jc w:val="left"/>
      </w:pPr>
      <w:r>
        <w:rPr>
          <w:rFonts w:hint="eastAsia"/>
        </w:rPr>
        <w:t>本讲主要包含以下要点：</w:t>
      </w:r>
    </w:p>
    <w:p>
      <w:pPr>
        <w:ind w:firstLine="560"/>
      </w:pPr>
      <w:r>
        <w:rPr>
          <w:rFonts w:hint="eastAsia"/>
        </w:rPr>
        <w:t>1</w:t>
      </w:r>
      <w:r>
        <w:t>.概念：</w:t>
      </w:r>
    </w:p>
    <w:p>
      <w:pPr>
        <w:ind w:firstLine="560"/>
      </w:pPr>
      <w:r>
        <w:rPr>
          <w:rFonts w:hint="eastAsia"/>
        </w:rPr>
        <w:t>土地财政不是一个正统的学术概念，也不是规范的政策用语，最初是对土地出让收入在地方财政收入中所占比重较高现象的一种形象说法。</w:t>
      </w:r>
    </w:p>
    <w:p>
      <w:pPr>
        <w:ind w:firstLine="560"/>
      </w:pPr>
      <w:r>
        <w:rPr>
          <w:rFonts w:hint="eastAsia"/>
        </w:rPr>
        <w:t>土地财政收入：是指地方政府通过‚经营土地获得的收入，包括：以出让土地使用权为条件的土地出让金收入、与土地出让相关的各种税费收入。政府对农地征收的国家垄断和土地变更的政府用途管制是土地财政的基础。</w:t>
      </w:r>
    </w:p>
    <w:p>
      <w:pPr>
        <w:ind w:firstLine="560"/>
      </w:pPr>
      <w:r>
        <w:rPr>
          <w:rFonts w:hint="eastAsia"/>
        </w:rPr>
        <w:t>随着地方政府围绕土地运作行为的“与时俱进”以及学术界认识的深化，土地财政的内涵进一步外延，扩展到了土地运营带来的相关税费收入、土地证券化和抵押贷款派生的土地金融。</w:t>
      </w:r>
      <w:r>
        <w:br w:type="textWrapping"/>
      </w:r>
      <w:r>
        <w:rPr>
          <w:rFonts w:hint="eastAsia"/>
        </w:rPr>
        <w:t>2</w:t>
      </w:r>
      <w:r>
        <w:t>.作用：</w:t>
      </w:r>
    </w:p>
    <w:p>
      <w:pPr>
        <w:ind w:firstLine="560"/>
      </w:pPr>
      <w:r>
        <w:rPr>
          <w:rFonts w:hint="eastAsia"/>
        </w:rPr>
        <w:t>土地财政既有积极的一面，比如缓解地方财政压力，推动基础设施和城市建设，促进经济增长，加快城镇化进程。</w:t>
      </w:r>
    </w:p>
    <w:p>
      <w:pPr>
        <w:ind w:firstLine="560"/>
      </w:pPr>
      <w:r>
        <w:t>但也带来了很多负面作用，容易推高了房价，形成资产泡沫；抬高实体经济成本，激励地方政府债务累积、风险加大。</w:t>
      </w:r>
    </w:p>
    <w:p>
      <w:pPr>
        <w:ind w:firstLine="560"/>
      </w:pPr>
      <w:r>
        <w:rPr>
          <w:rFonts w:hint="eastAsia"/>
        </w:rPr>
        <w:t>土地价格与房地产价格的关系耐人寻味！</w:t>
      </w:r>
    </w:p>
    <w:p>
      <w:pPr>
        <w:ind w:firstLine="560"/>
      </w:pPr>
      <w:r>
        <w:rPr>
          <w:rFonts w:hint="eastAsia"/>
        </w:rPr>
        <w:t>3.规范土地财政行为的政策选择</w:t>
      </w:r>
    </w:p>
    <w:p>
      <w:pPr>
        <w:ind w:firstLine="560"/>
      </w:pPr>
      <w:r>
        <w:t>1、改革土地征用制度，充分尊重集体土地所有者权益，农村土地流转。</w:t>
      </w:r>
    </w:p>
    <w:p>
      <w:pPr>
        <w:ind w:firstLine="560"/>
      </w:pPr>
      <w:r>
        <w:t>2</w:t>
      </w:r>
      <w:r>
        <w:rPr>
          <w:rFonts w:hint="eastAsia"/>
        </w:rPr>
        <w:t>、</w:t>
      </w:r>
      <w:r>
        <w:t>逐步构建科学合理、公开透明的土地利用规划制度，并以立法保障</w:t>
      </w:r>
    </w:p>
    <w:p>
      <w:pPr>
        <w:ind w:firstLine="560"/>
      </w:pPr>
      <w:r>
        <w:t>3、逐步完善国有土地出让收入征收方式，逐步实行“年租制”。</w:t>
      </w:r>
    </w:p>
    <w:p>
      <w:pPr>
        <w:ind w:firstLine="560"/>
      </w:pPr>
      <w:r>
        <w:t>4、改革行政考核评价体系，抑制地方政府经营土地的冲动</w:t>
      </w:r>
    </w:p>
    <w:p>
      <w:pPr>
        <w:ind w:firstLine="560"/>
      </w:pPr>
      <w:r>
        <w:t>5、深化财政改革，增强地方财政能力</w:t>
      </w:r>
    </w:p>
    <w:p>
      <w:pPr>
        <w:ind w:firstLine="560"/>
      </w:pPr>
      <w:r>
        <w:t>6、改革机械式收益切割方式，建立土地出让净收益储备基金制度，着眼解决长远问题</w:t>
      </w:r>
    </w:p>
    <w:p>
      <w:pPr>
        <w:ind w:firstLine="560"/>
      </w:pPr>
      <w:r>
        <w:t>7、明确农村土地产权，保护农村集体对土地的占有权、使用权和收益权。</w:t>
      </w:r>
    </w:p>
    <w:p>
      <w:pPr>
        <w:ind w:firstLine="560"/>
      </w:pPr>
      <w:r>
        <w:t>8、控制土地融资的规模</w:t>
      </w:r>
    </w:p>
    <w:p>
      <w:pPr>
        <w:pStyle w:val="3"/>
        <w:jc w:val="center"/>
        <w:rPr>
          <w:rFonts w:ascii="宋体" w:hAnsi="宋体" w:eastAsia="Yu Mincho"/>
          <w:color w:val="000000" w:themeColor="text1"/>
          <w:sz w:val="30"/>
          <w:szCs w:val="30"/>
        </w:rPr>
      </w:pPr>
      <w:r>
        <w:rPr>
          <w:rFonts w:ascii="宋体" w:hAnsi="宋体" w:eastAsia="宋体"/>
          <w:color w:val="000000" w:themeColor="text1"/>
          <w:sz w:val="30"/>
          <w:szCs w:val="30"/>
        </w:rPr>
        <w:t>第十五讲</w:t>
      </w:r>
      <w:r>
        <w:rPr>
          <w:rFonts w:hint="eastAsia" w:ascii="宋体" w:hAnsi="宋体" w:eastAsia="宋体"/>
          <w:color w:val="000000" w:themeColor="text1"/>
          <w:sz w:val="30"/>
          <w:szCs w:val="30"/>
          <w:lang w:eastAsia="zh-CN"/>
        </w:rPr>
        <w:t xml:space="preserve"> </w:t>
      </w:r>
      <w:r>
        <w:rPr>
          <w:rFonts w:ascii="宋体" w:hAnsi="宋体" w:eastAsia="宋体"/>
          <w:color w:val="000000" w:themeColor="text1"/>
          <w:sz w:val="30"/>
          <w:szCs w:val="30"/>
        </w:rPr>
        <w:t>国际金融组织及外国政府贷款</w:t>
      </w:r>
      <w:r>
        <w:rPr>
          <w:rFonts w:hint="eastAsia" w:ascii="宋体" w:hAnsi="宋体" w:eastAsia="宋体"/>
          <w:color w:val="000000" w:themeColor="text1"/>
          <w:sz w:val="30"/>
          <w:szCs w:val="30"/>
          <w:lang w:eastAsia="zh-CN"/>
        </w:rPr>
        <w:t>（赵福昌）</w:t>
      </w:r>
    </w:p>
    <w:p>
      <w:pPr>
        <w:ind w:firstLine="560"/>
        <w:jc w:val="left"/>
      </w:pPr>
      <w:r>
        <w:rPr>
          <w:rFonts w:hint="eastAsia"/>
        </w:rPr>
        <w:t>本讲主要授课内容如下：</w:t>
      </w:r>
    </w:p>
    <w:p>
      <w:pPr>
        <w:ind w:firstLine="560"/>
      </w:pPr>
      <w:r>
        <w:rPr>
          <w:rFonts w:hint="eastAsia"/>
        </w:rPr>
        <w:t>1</w:t>
      </w:r>
      <w:r>
        <w:t>.</w:t>
      </w:r>
      <w:r>
        <w:rPr>
          <w:rFonts w:hint="eastAsia"/>
        </w:rPr>
        <w:t>政府投资体制改革与政府投资来源结构</w:t>
      </w:r>
    </w:p>
    <w:p>
      <w:pPr>
        <w:ind w:firstLine="560"/>
      </w:pPr>
      <w:r>
        <w:rPr>
          <w:rFonts w:hint="eastAsia"/>
        </w:rPr>
        <w:t>国际金融组织、外国政府贷款使用管理及其特点</w:t>
      </w:r>
    </w:p>
    <w:p>
      <w:pPr>
        <w:ind w:firstLine="560"/>
      </w:pPr>
      <w:r>
        <w:rPr>
          <w:rFonts w:hint="eastAsia"/>
        </w:rPr>
        <w:t>我国国际金融组织与外国政府贷款投资项目的管理存在的问题及认识与建议。</w:t>
      </w:r>
    </w:p>
    <w:p>
      <w:pPr>
        <w:ind w:firstLine="560"/>
      </w:pPr>
      <w:r>
        <w:t>2.</w:t>
      </w:r>
      <w:r>
        <w:rPr>
          <w:rFonts w:hint="eastAsia"/>
        </w:rPr>
        <w:t>公共投资的资金来源：政府投资</w:t>
      </w:r>
    </w:p>
    <w:p>
      <w:pPr>
        <w:ind w:firstLine="560"/>
      </w:pPr>
      <w:r>
        <w:rPr>
          <w:rFonts w:hint="eastAsia"/>
        </w:rPr>
        <w:t>预算拨款、国债资金、国际组织和外国政府贷款主权外债【不到</w:t>
      </w:r>
      <w:r>
        <w:t>600亿】（全口径外债1.5万亿）</w:t>
      </w:r>
      <w:r>
        <w:rPr>
          <w:rFonts w:hint="eastAsia"/>
        </w:rPr>
        <w:t>、国内外商贷加财政贴息（政策性银行业务）、地方政府债务【余额管理，</w:t>
      </w:r>
      <w:r>
        <w:t>17万亿】</w:t>
      </w:r>
      <w:r>
        <w:rPr>
          <w:rFonts w:hint="eastAsia"/>
        </w:rPr>
        <w:t>、其他</w:t>
      </w:r>
      <w:r>
        <w:t>(企业)投资资金来源</w:t>
      </w:r>
      <w:r>
        <w:rPr>
          <w:rFonts w:hint="eastAsia"/>
        </w:rPr>
        <w:t>、商业化融资、资本市场、债券市场、</w:t>
      </w:r>
      <w:r>
        <w:t>PPP</w:t>
      </w:r>
      <w:r>
        <w:rPr>
          <w:rFonts w:hint="eastAsia"/>
        </w:rPr>
        <w:t>。</w:t>
      </w:r>
    </w:p>
    <w:p>
      <w:pPr>
        <w:ind w:firstLine="560"/>
      </w:pPr>
      <w:r>
        <w:t>3.</w:t>
      </w:r>
      <w:r>
        <w:rPr>
          <w:rFonts w:hint="eastAsia"/>
        </w:rPr>
        <w:t>中国使用主权外债的情况</w:t>
      </w:r>
    </w:p>
    <w:p>
      <w:pPr>
        <w:ind w:firstLine="560"/>
      </w:pPr>
      <w:r>
        <w:t>——双边、多边、主权债券发行</w:t>
      </w:r>
    </w:p>
    <w:p>
      <w:pPr>
        <w:ind w:firstLine="560"/>
      </w:pPr>
      <w:r>
        <w:rPr>
          <w:rFonts w:hint="eastAsia"/>
        </w:rPr>
        <w:t>我国主权外债投资管理存在的问题</w:t>
      </w:r>
    </w:p>
    <w:p>
      <w:pPr>
        <w:ind w:firstLine="560"/>
      </w:pPr>
      <w:r>
        <w:rPr>
          <w:rFonts w:hint="eastAsia"/>
        </w:rPr>
        <w:t>相关认识与对策建议</w:t>
      </w:r>
    </w:p>
    <w:p>
      <w:pPr>
        <w:ind w:firstLine="560"/>
      </w:pPr>
      <w:r>
        <w:t xml:space="preserve">4. </w:t>
      </w:r>
      <w:r>
        <w:rPr>
          <w:rFonts w:hint="eastAsia"/>
        </w:rPr>
        <w:t>调整现有政策</w:t>
      </w:r>
      <w:r>
        <w:t>突破机制障碍</w:t>
      </w:r>
    </w:p>
    <w:p>
      <w:pPr>
        <w:ind w:firstLine="560"/>
      </w:pPr>
      <w:r>
        <w:rPr>
          <w:rFonts w:hint="eastAsia"/>
        </w:rPr>
        <w:t>不断开拓新领域，引入新机制，开拓新领域—基础设施为主扩大到农业、公共卫生、文化教育、扶贫和区域合作等领域。引入新机制—合作的根本目的是引进新机制，试验新方式，开拓新领域。</w:t>
      </w:r>
    </w:p>
    <w:p>
      <w:pPr>
        <w:ind w:firstLine="560"/>
      </w:pPr>
      <w:r>
        <w:rPr>
          <w:rFonts w:hint="eastAsia"/>
        </w:rPr>
        <w:t>不同领域中利用国际金融组织贷款的定位上：在国际金融组织通常参与的领域里，有的属于纯公共财政领域，如基础教育、公共卫生、基本医疗、农村基础设施建设、扶贫、环保等。在这些领域里，利用国际金融机构贷款的目的是引进国际上先进的公共资金的投资、监管、绩效评估的方式方法，为各级政府在纯公共领域中的资金高效利用提供示范，最终达到提高政府资金的利用效率的目的。</w:t>
      </w:r>
    </w:p>
    <w:p>
      <w:pPr>
        <w:pStyle w:val="3"/>
        <w:jc w:val="center"/>
        <w:rPr>
          <w:rFonts w:ascii="宋体" w:hAnsi="宋体" w:eastAsia="宋体"/>
          <w:color w:val="000000" w:themeColor="text1"/>
          <w:sz w:val="30"/>
          <w:szCs w:val="30"/>
          <w:lang w:eastAsia="zh-CN"/>
        </w:rPr>
      </w:pPr>
      <w:r>
        <w:rPr>
          <w:rFonts w:ascii="宋体" w:hAnsi="宋体" w:eastAsia="宋体"/>
          <w:color w:val="000000" w:themeColor="text1"/>
          <w:sz w:val="30"/>
          <w:szCs w:val="30"/>
        </w:rPr>
        <w:t>第十六讲</w:t>
      </w:r>
      <w:r>
        <w:rPr>
          <w:rFonts w:hint="eastAsia" w:ascii="宋体" w:hAnsi="宋体" w:eastAsia="宋体"/>
          <w:color w:val="000000" w:themeColor="text1"/>
          <w:sz w:val="30"/>
          <w:szCs w:val="30"/>
          <w:lang w:eastAsia="zh-CN"/>
        </w:rPr>
        <w:t xml:space="preserve"> </w:t>
      </w:r>
      <w:r>
        <w:rPr>
          <w:rFonts w:ascii="宋体" w:hAnsi="宋体" w:eastAsia="宋体"/>
          <w:color w:val="000000" w:themeColor="text1"/>
          <w:sz w:val="30"/>
          <w:szCs w:val="30"/>
        </w:rPr>
        <w:t>政府融资担保体系建设的国际经验</w:t>
      </w:r>
    </w:p>
    <w:p>
      <w:pPr>
        <w:ind w:firstLine="560"/>
        <w:jc w:val="left"/>
      </w:pPr>
      <w:r>
        <w:rPr>
          <w:rFonts w:hint="eastAsia"/>
        </w:rPr>
        <w:t>本讲主要授课内容如下：</w:t>
      </w:r>
    </w:p>
    <w:p>
      <w:pPr>
        <w:ind w:firstLine="560"/>
      </w:pPr>
      <w:r>
        <w:rPr>
          <w:rFonts w:hint="eastAsia"/>
        </w:rPr>
        <w:t>1</w:t>
      </w:r>
      <w:r>
        <w:t>.</w:t>
      </w:r>
      <w:r>
        <w:rPr>
          <w:rFonts w:hint="eastAsia"/>
        </w:rPr>
        <w:t>相关担保理论：</w:t>
      </w:r>
    </w:p>
    <w:p>
      <w:pPr>
        <w:ind w:left="560" w:leftChars="200" w:firstLine="0" w:firstLineChars="0"/>
      </w:pPr>
      <w:r>
        <w:t>1、信贷交易成本担保理论</w:t>
      </w:r>
      <w:r>
        <w:br w:type="textWrapping"/>
      </w:r>
      <w:r>
        <w:t>巴罗( Robort J . Barro) 较早地把担保问题纳入了经济学和金融学的理论视野。他于 1976 年根据大量关于信贷配给的理论文献提出一个完整的信贷融资担保理论模型。巴罗直接把担保和利率联系起来 ,提出了关于信贷融资担保的交易成本理论。在巴罗的理论模型中 , 担保是执行贷款合约的一个机制。</w:t>
      </w:r>
    </w:p>
    <w:p>
      <w:pPr>
        <w:ind w:left="560" w:leftChars="200" w:firstLine="0" w:firstLineChars="0"/>
      </w:pPr>
      <w:r>
        <w:t>2、逆向选择与道德风险担保理论</w:t>
      </w:r>
      <w:r>
        <w:br w:type="textWrapping"/>
      </w:r>
      <w:r>
        <w:t>斯蒂格利茨( J . E . Stiglitz) 和韦易斯( A . Weiss)直接从信贷配给的分析中提出信贷市场的逆向选择理论。他们分别从银行贷款利率和担保要求两个方面分析了非对称信息信贷市场的特征 ,并在此基础上提出了独特的逆向选择担保理论。</w:t>
      </w:r>
      <w:r>
        <w:br w:type="textWrapping"/>
      </w:r>
      <w:r>
        <w:t>3、资信评价与信号传递担保理论</w:t>
      </w:r>
      <w:r>
        <w:br w:type="textWrapping"/>
      </w:r>
      <w:r>
        <w:t>詹( Yuk-Shee Chan) 和卡纳塔斯( George Kana -tas) 研究了在不对称信息条件下担保的信号传递功能 ,他们认为当借贷双方具有不同信息时 , 担保可以提高贷款者对其预期收益的评估能力 ,即在理性预期信号传递环境中 ,担保可以充当一种附加的、间接的信号源。借款者对担保品的选择向贷款者传递了一个关于借款者信息的信号 ,而且 ,在一个理性预期均衡中 ,这个信号可以被完全地揭示出来。提供担保所付出的交易成本迫使借款者真实地披露他们的信息 ,这就</w:t>
      </w:r>
      <w:r>
        <w:rPr>
          <w:rFonts w:hint="eastAsia"/>
        </w:rPr>
        <w:t>促使较高品质的借款者提供更多担保</w:t>
      </w:r>
      <w:r>
        <w:t>。</w:t>
      </w:r>
    </w:p>
    <w:p>
      <w:pPr>
        <w:ind w:firstLine="560"/>
      </w:pPr>
      <w:r>
        <w:t>4、关系贷款担保理论</w:t>
      </w:r>
    </w:p>
    <w:p>
      <w:pPr>
        <w:ind w:firstLine="560"/>
      </w:pPr>
      <w:r>
        <w:rPr>
          <w:rFonts w:hint="eastAsia"/>
        </w:rPr>
        <w:t>对银行等金融中介来说</w:t>
      </w:r>
      <w:r>
        <w:t xml:space="preserve"> , 解决借贷双方信息不对称问题更为直接有效的办法就是与借款者建立良好的关系。从借款者角度看 , 在存在信贷配给的情况下 ,争取贷款者的信任无疑是获得贷款的一个重要手段。海斯特( Donald D . Hester) 研究了包括贷款利率、贷款额、贷款期限以及担保要求等在内的各种贷款条款 ,发现银行在配给信用时除了考虑市场利率外 , 也非常重视贷款的非价格条款 ,其中包括与借款者之间的关系。</w:t>
      </w:r>
      <w:r>
        <w:br w:type="textWrapping"/>
      </w:r>
      <w:r>
        <w:rPr>
          <w:rFonts w:hint="eastAsia"/>
        </w:rPr>
        <w:t>2</w:t>
      </w:r>
      <w:r>
        <w:t>.</w:t>
      </w:r>
      <w:r>
        <w:rPr>
          <w:rFonts w:hint="eastAsia"/>
        </w:rPr>
        <w:t>经验总结</w:t>
      </w:r>
    </w:p>
    <w:p>
      <w:pPr>
        <w:ind w:firstLine="560"/>
      </w:pPr>
      <w:r>
        <w:rPr>
          <w:rFonts w:hint="eastAsia"/>
        </w:rPr>
        <w:t>虽然各国具体情况不太一样，发展模式也不尽相同，但是政策性融资担保在发展的过程中呈现出一些共同的特征，很多成熟的做法值得借鉴和吸收。</w:t>
      </w:r>
    </w:p>
    <w:p>
      <w:pPr>
        <w:ind w:firstLine="560"/>
      </w:pPr>
      <w:r>
        <w:rPr>
          <w:rFonts w:hint="eastAsia"/>
        </w:rPr>
        <w:t>一是政策性出资和商业化管理相结合。</w:t>
      </w:r>
    </w:p>
    <w:p>
      <w:pPr>
        <w:ind w:firstLine="560"/>
      </w:pPr>
      <w:r>
        <w:rPr>
          <w:rFonts w:hint="eastAsia"/>
        </w:rPr>
        <w:t>信用担保计划中财政支持一般占比较大，但是很多由政府出资的担保机构不是由政府直接运作。如美国的小企业贷款担保计划是联邦政府全额拨款，但由联邦政府的代理机构一中小企业管理局直接负责管理和执行。日本则是政府出资，由专门的信用担保协会负责具体运行，政府相关部门负责监管。英国的出口信用保证局以支持本国资本、技术和商品输出为目的设立，同样是财政拨款、专业机构负责管理，以市场化的手段实现政策性目的。</w:t>
      </w:r>
    </w:p>
    <w:p>
      <w:pPr>
        <w:ind w:firstLine="560"/>
      </w:pPr>
      <w:r>
        <w:rPr>
          <w:rFonts w:hint="eastAsia"/>
        </w:rPr>
        <w:t>二是行业管理比较规范，一般都制定了专门的法律规范约束担保机构的行为。</w:t>
      </w:r>
    </w:p>
    <w:p>
      <w:pPr>
        <w:ind w:firstLine="560"/>
      </w:pPr>
      <w:r>
        <w:rPr>
          <w:rFonts w:hint="eastAsia"/>
        </w:rPr>
        <w:t>——美国的《中小企业法》和《小企业投资法》对信贷担保计划的对象、用途、担保金额和保费标准等都有明确规定</w:t>
      </w:r>
      <w:r>
        <w:t>;日本的《中小企业信用保证协会法》和《中小企业信用保险公库法》也都明确了担保机构的职能作用和担保规则。这些法律法规的颁布在很大程度上保证了担保机构能够在一个规范有序的市场环境中健康稳健发展。</w:t>
      </w:r>
    </w:p>
    <w:p>
      <w:pPr>
        <w:ind w:firstLine="560"/>
      </w:pPr>
      <w:r>
        <w:rPr>
          <w:rFonts w:hint="eastAsia"/>
        </w:rPr>
        <w:t>三是加强风险管理。</w:t>
      </w:r>
    </w:p>
    <w:p>
      <w:pPr>
        <w:ind w:firstLine="560"/>
      </w:pPr>
      <w:r>
        <w:rPr>
          <w:rFonts w:hint="eastAsia"/>
        </w:rPr>
        <w:t>如注重获取中小企业信息，通过规定适当的担保比例，从而在银行和担保机构之间有效地分散风险等。</w:t>
      </w:r>
    </w:p>
    <w:p>
      <w:pPr>
        <w:ind w:firstLine="560"/>
      </w:pPr>
      <w:r>
        <w:rPr>
          <w:rFonts w:hint="eastAsia"/>
        </w:rPr>
        <w:t>四是对中小企业提供管理咨询服务，尤其是高科技企业。</w:t>
      </w:r>
    </w:p>
    <w:p>
      <w:pPr>
        <w:ind w:firstLine="560"/>
      </w:pPr>
      <w:r>
        <w:rPr>
          <w:rFonts w:hint="eastAsia"/>
        </w:rPr>
        <w:t>如在美国，中小企业信贷保证计划的执行机构下设“退休经理服务队”，由有经验的退休管理人员和技术人员组成，专门为中小企业经营管理提供咨询</w:t>
      </w:r>
      <w:r>
        <w:t>;在韩国，中小企业可以通过韩国信用担保基金(KCGF)获得先进的经营模式和管理技能。这些措施能够有效地促进中小企业健康发展，降低担保损失，从而确保担保计划的可持续性。</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2881"/>
    <w:rsid w:val="00003956"/>
    <w:rsid w:val="00005B31"/>
    <w:rsid w:val="000175C6"/>
    <w:rsid w:val="0003611A"/>
    <w:rsid w:val="00041F04"/>
    <w:rsid w:val="00054E6D"/>
    <w:rsid w:val="00065B82"/>
    <w:rsid w:val="000710D1"/>
    <w:rsid w:val="0008335E"/>
    <w:rsid w:val="0008367C"/>
    <w:rsid w:val="000840E4"/>
    <w:rsid w:val="000876F5"/>
    <w:rsid w:val="000B21B0"/>
    <w:rsid w:val="000B7F8E"/>
    <w:rsid w:val="000C19D8"/>
    <w:rsid w:val="000E43DC"/>
    <w:rsid w:val="000E5933"/>
    <w:rsid w:val="00100B27"/>
    <w:rsid w:val="001031BB"/>
    <w:rsid w:val="001056DE"/>
    <w:rsid w:val="00122749"/>
    <w:rsid w:val="00127D23"/>
    <w:rsid w:val="00131CB9"/>
    <w:rsid w:val="00135092"/>
    <w:rsid w:val="00143365"/>
    <w:rsid w:val="001468B4"/>
    <w:rsid w:val="00155617"/>
    <w:rsid w:val="001712CF"/>
    <w:rsid w:val="001742C7"/>
    <w:rsid w:val="0018026F"/>
    <w:rsid w:val="00182A88"/>
    <w:rsid w:val="001835DA"/>
    <w:rsid w:val="00183905"/>
    <w:rsid w:val="001859E9"/>
    <w:rsid w:val="001867F2"/>
    <w:rsid w:val="001914A7"/>
    <w:rsid w:val="001B5102"/>
    <w:rsid w:val="001B6935"/>
    <w:rsid w:val="001C5054"/>
    <w:rsid w:val="001C61D3"/>
    <w:rsid w:val="001D26FF"/>
    <w:rsid w:val="001D438A"/>
    <w:rsid w:val="001D5BEF"/>
    <w:rsid w:val="001E61E5"/>
    <w:rsid w:val="001F310E"/>
    <w:rsid w:val="00202320"/>
    <w:rsid w:val="0020347A"/>
    <w:rsid w:val="00220067"/>
    <w:rsid w:val="00221E96"/>
    <w:rsid w:val="002227B5"/>
    <w:rsid w:val="00222B4D"/>
    <w:rsid w:val="00223912"/>
    <w:rsid w:val="00234BF3"/>
    <w:rsid w:val="00236B7B"/>
    <w:rsid w:val="00241106"/>
    <w:rsid w:val="00242048"/>
    <w:rsid w:val="00246D44"/>
    <w:rsid w:val="00251E09"/>
    <w:rsid w:val="0028065D"/>
    <w:rsid w:val="00280EFC"/>
    <w:rsid w:val="002876A5"/>
    <w:rsid w:val="00297A0A"/>
    <w:rsid w:val="002A29C6"/>
    <w:rsid w:val="002A7A38"/>
    <w:rsid w:val="002B0C21"/>
    <w:rsid w:val="002B1202"/>
    <w:rsid w:val="002C034F"/>
    <w:rsid w:val="002C084B"/>
    <w:rsid w:val="002C3CC3"/>
    <w:rsid w:val="002D765D"/>
    <w:rsid w:val="002D780F"/>
    <w:rsid w:val="002E5287"/>
    <w:rsid w:val="00307114"/>
    <w:rsid w:val="0033026F"/>
    <w:rsid w:val="00333992"/>
    <w:rsid w:val="00364B78"/>
    <w:rsid w:val="00396778"/>
    <w:rsid w:val="003B681C"/>
    <w:rsid w:val="003D49DE"/>
    <w:rsid w:val="003E4DD3"/>
    <w:rsid w:val="003F1E03"/>
    <w:rsid w:val="004008C9"/>
    <w:rsid w:val="004072AF"/>
    <w:rsid w:val="004152F8"/>
    <w:rsid w:val="004159A4"/>
    <w:rsid w:val="004274C5"/>
    <w:rsid w:val="00427CE2"/>
    <w:rsid w:val="00436F68"/>
    <w:rsid w:val="00451CE9"/>
    <w:rsid w:val="004619EE"/>
    <w:rsid w:val="004634B7"/>
    <w:rsid w:val="00464CE6"/>
    <w:rsid w:val="004677FC"/>
    <w:rsid w:val="00470790"/>
    <w:rsid w:val="0047304A"/>
    <w:rsid w:val="004804CF"/>
    <w:rsid w:val="004849B7"/>
    <w:rsid w:val="0049263B"/>
    <w:rsid w:val="00495436"/>
    <w:rsid w:val="00495666"/>
    <w:rsid w:val="004A1F77"/>
    <w:rsid w:val="004D2100"/>
    <w:rsid w:val="004D502B"/>
    <w:rsid w:val="004F5039"/>
    <w:rsid w:val="00500FCD"/>
    <w:rsid w:val="0051094F"/>
    <w:rsid w:val="00511CCF"/>
    <w:rsid w:val="00553926"/>
    <w:rsid w:val="00553D38"/>
    <w:rsid w:val="00567695"/>
    <w:rsid w:val="00570D7C"/>
    <w:rsid w:val="00573578"/>
    <w:rsid w:val="00573AF5"/>
    <w:rsid w:val="005742A4"/>
    <w:rsid w:val="00596D5E"/>
    <w:rsid w:val="0059774B"/>
    <w:rsid w:val="005A5E60"/>
    <w:rsid w:val="005A7423"/>
    <w:rsid w:val="005D25B9"/>
    <w:rsid w:val="005D59A5"/>
    <w:rsid w:val="005D7952"/>
    <w:rsid w:val="005E06E1"/>
    <w:rsid w:val="005F4B51"/>
    <w:rsid w:val="006001DA"/>
    <w:rsid w:val="00604C47"/>
    <w:rsid w:val="00614161"/>
    <w:rsid w:val="00643A47"/>
    <w:rsid w:val="00656BF7"/>
    <w:rsid w:val="006576D4"/>
    <w:rsid w:val="00660ED1"/>
    <w:rsid w:val="0066108B"/>
    <w:rsid w:val="00663797"/>
    <w:rsid w:val="00674A51"/>
    <w:rsid w:val="006764B0"/>
    <w:rsid w:val="00690054"/>
    <w:rsid w:val="0069340C"/>
    <w:rsid w:val="006A7AE2"/>
    <w:rsid w:val="006C2CE9"/>
    <w:rsid w:val="006E6176"/>
    <w:rsid w:val="006E6392"/>
    <w:rsid w:val="00710482"/>
    <w:rsid w:val="00710756"/>
    <w:rsid w:val="0071077F"/>
    <w:rsid w:val="00716966"/>
    <w:rsid w:val="00735A6B"/>
    <w:rsid w:val="00736823"/>
    <w:rsid w:val="00737149"/>
    <w:rsid w:val="00745C7D"/>
    <w:rsid w:val="00750669"/>
    <w:rsid w:val="007519FE"/>
    <w:rsid w:val="0075457F"/>
    <w:rsid w:val="00754E2F"/>
    <w:rsid w:val="007632E4"/>
    <w:rsid w:val="00776B26"/>
    <w:rsid w:val="00777DD8"/>
    <w:rsid w:val="007849E2"/>
    <w:rsid w:val="00784D7A"/>
    <w:rsid w:val="00784DB7"/>
    <w:rsid w:val="0078642A"/>
    <w:rsid w:val="007937FA"/>
    <w:rsid w:val="007A0BA7"/>
    <w:rsid w:val="007A1A4B"/>
    <w:rsid w:val="007A366A"/>
    <w:rsid w:val="007B7921"/>
    <w:rsid w:val="007C6381"/>
    <w:rsid w:val="007D235F"/>
    <w:rsid w:val="007E3CBF"/>
    <w:rsid w:val="007E5E0F"/>
    <w:rsid w:val="007F4E74"/>
    <w:rsid w:val="008015DF"/>
    <w:rsid w:val="00820BF2"/>
    <w:rsid w:val="00825008"/>
    <w:rsid w:val="00825063"/>
    <w:rsid w:val="00845CC7"/>
    <w:rsid w:val="00847D2A"/>
    <w:rsid w:val="008573B9"/>
    <w:rsid w:val="00874902"/>
    <w:rsid w:val="008841C2"/>
    <w:rsid w:val="00893685"/>
    <w:rsid w:val="00897228"/>
    <w:rsid w:val="008A62CB"/>
    <w:rsid w:val="008A6AF5"/>
    <w:rsid w:val="008B7E5B"/>
    <w:rsid w:val="008C3101"/>
    <w:rsid w:val="008D4E50"/>
    <w:rsid w:val="008E0F23"/>
    <w:rsid w:val="008E3ADF"/>
    <w:rsid w:val="008E6411"/>
    <w:rsid w:val="008F0E53"/>
    <w:rsid w:val="008F2035"/>
    <w:rsid w:val="008F50C0"/>
    <w:rsid w:val="008F6172"/>
    <w:rsid w:val="00900622"/>
    <w:rsid w:val="00904EED"/>
    <w:rsid w:val="009205AC"/>
    <w:rsid w:val="00933F28"/>
    <w:rsid w:val="009426B6"/>
    <w:rsid w:val="009507D6"/>
    <w:rsid w:val="00953E55"/>
    <w:rsid w:val="00953FF9"/>
    <w:rsid w:val="00961A30"/>
    <w:rsid w:val="009636BC"/>
    <w:rsid w:val="009738E0"/>
    <w:rsid w:val="00975499"/>
    <w:rsid w:val="0098208D"/>
    <w:rsid w:val="009855C1"/>
    <w:rsid w:val="009859D0"/>
    <w:rsid w:val="00995DB0"/>
    <w:rsid w:val="009A2516"/>
    <w:rsid w:val="009B627F"/>
    <w:rsid w:val="009D17B4"/>
    <w:rsid w:val="009E6DAF"/>
    <w:rsid w:val="00A06762"/>
    <w:rsid w:val="00A37DDF"/>
    <w:rsid w:val="00A430C1"/>
    <w:rsid w:val="00A43B3A"/>
    <w:rsid w:val="00A5012E"/>
    <w:rsid w:val="00A55179"/>
    <w:rsid w:val="00A727A3"/>
    <w:rsid w:val="00A75057"/>
    <w:rsid w:val="00A83244"/>
    <w:rsid w:val="00AA3231"/>
    <w:rsid w:val="00AA3E23"/>
    <w:rsid w:val="00AB0B2E"/>
    <w:rsid w:val="00AB1A55"/>
    <w:rsid w:val="00AC2E5C"/>
    <w:rsid w:val="00AC5CF7"/>
    <w:rsid w:val="00AD52BB"/>
    <w:rsid w:val="00AD5B77"/>
    <w:rsid w:val="00AF01DD"/>
    <w:rsid w:val="00AF5283"/>
    <w:rsid w:val="00B01F52"/>
    <w:rsid w:val="00B03B78"/>
    <w:rsid w:val="00B05503"/>
    <w:rsid w:val="00B32F87"/>
    <w:rsid w:val="00B46682"/>
    <w:rsid w:val="00B46FBD"/>
    <w:rsid w:val="00B54E4F"/>
    <w:rsid w:val="00B85114"/>
    <w:rsid w:val="00B86635"/>
    <w:rsid w:val="00B96535"/>
    <w:rsid w:val="00BC7027"/>
    <w:rsid w:val="00BD3D28"/>
    <w:rsid w:val="00BD433C"/>
    <w:rsid w:val="00BF0182"/>
    <w:rsid w:val="00BF4C41"/>
    <w:rsid w:val="00C036E7"/>
    <w:rsid w:val="00C06F89"/>
    <w:rsid w:val="00C07D9F"/>
    <w:rsid w:val="00C17F5B"/>
    <w:rsid w:val="00C25F08"/>
    <w:rsid w:val="00C3229F"/>
    <w:rsid w:val="00C32881"/>
    <w:rsid w:val="00C421EA"/>
    <w:rsid w:val="00C5676E"/>
    <w:rsid w:val="00C62940"/>
    <w:rsid w:val="00C705DB"/>
    <w:rsid w:val="00C7095F"/>
    <w:rsid w:val="00C70D11"/>
    <w:rsid w:val="00C70ED8"/>
    <w:rsid w:val="00C93425"/>
    <w:rsid w:val="00C95975"/>
    <w:rsid w:val="00CA0760"/>
    <w:rsid w:val="00CA1CDE"/>
    <w:rsid w:val="00CB1743"/>
    <w:rsid w:val="00CB7647"/>
    <w:rsid w:val="00CC2189"/>
    <w:rsid w:val="00CC55D0"/>
    <w:rsid w:val="00CC5C61"/>
    <w:rsid w:val="00CF21BA"/>
    <w:rsid w:val="00CF4AF0"/>
    <w:rsid w:val="00D104C7"/>
    <w:rsid w:val="00D11F9B"/>
    <w:rsid w:val="00D27AE5"/>
    <w:rsid w:val="00D43D2C"/>
    <w:rsid w:val="00D4447A"/>
    <w:rsid w:val="00D51A43"/>
    <w:rsid w:val="00D56EE4"/>
    <w:rsid w:val="00D64ABC"/>
    <w:rsid w:val="00D80133"/>
    <w:rsid w:val="00D92F63"/>
    <w:rsid w:val="00DA5378"/>
    <w:rsid w:val="00DB24A3"/>
    <w:rsid w:val="00DB5626"/>
    <w:rsid w:val="00DE0BB0"/>
    <w:rsid w:val="00DE2AF7"/>
    <w:rsid w:val="00DE5D82"/>
    <w:rsid w:val="00E00892"/>
    <w:rsid w:val="00E05A21"/>
    <w:rsid w:val="00E10200"/>
    <w:rsid w:val="00E20135"/>
    <w:rsid w:val="00E2085B"/>
    <w:rsid w:val="00E2396C"/>
    <w:rsid w:val="00E258EA"/>
    <w:rsid w:val="00E332E0"/>
    <w:rsid w:val="00E35A7C"/>
    <w:rsid w:val="00E51234"/>
    <w:rsid w:val="00E53525"/>
    <w:rsid w:val="00E553F0"/>
    <w:rsid w:val="00E6458A"/>
    <w:rsid w:val="00E65DDC"/>
    <w:rsid w:val="00E70983"/>
    <w:rsid w:val="00E7357B"/>
    <w:rsid w:val="00E92D0C"/>
    <w:rsid w:val="00E93141"/>
    <w:rsid w:val="00E94990"/>
    <w:rsid w:val="00ED06F2"/>
    <w:rsid w:val="00ED34DC"/>
    <w:rsid w:val="00EE2B0F"/>
    <w:rsid w:val="00F021D2"/>
    <w:rsid w:val="00F0651C"/>
    <w:rsid w:val="00F15514"/>
    <w:rsid w:val="00F2045E"/>
    <w:rsid w:val="00F2290E"/>
    <w:rsid w:val="00F3464A"/>
    <w:rsid w:val="00F42B40"/>
    <w:rsid w:val="00F43810"/>
    <w:rsid w:val="00F466C1"/>
    <w:rsid w:val="00F53590"/>
    <w:rsid w:val="00F54FD9"/>
    <w:rsid w:val="00F662C0"/>
    <w:rsid w:val="00F80617"/>
    <w:rsid w:val="00F909D1"/>
    <w:rsid w:val="00F9538C"/>
    <w:rsid w:val="00F95C6C"/>
    <w:rsid w:val="00F96368"/>
    <w:rsid w:val="00FC1E42"/>
    <w:rsid w:val="00FC25BD"/>
    <w:rsid w:val="00FC58A3"/>
    <w:rsid w:val="00FC706A"/>
    <w:rsid w:val="00FD0C71"/>
    <w:rsid w:val="00FD0F8A"/>
    <w:rsid w:val="00FD2FC1"/>
    <w:rsid w:val="00FD4FE0"/>
    <w:rsid w:val="00FE3B32"/>
    <w:rsid w:val="00FF19DE"/>
    <w:rsid w:val="067670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宋体" w:asciiTheme="minorHAnsi" w:hAnsiTheme="minorHAnsi" w:cstheme="minorBidi"/>
      <w:kern w:val="2"/>
      <w:sz w:val="28"/>
      <w:szCs w:val="22"/>
      <w:lang w:val="en-US" w:eastAsia="zh-CN" w:bidi="ar-SA"/>
    </w:rPr>
  </w:style>
  <w:style w:type="paragraph" w:styleId="2">
    <w:name w:val="heading 1"/>
    <w:next w:val="1"/>
    <w:link w:val="11"/>
    <w:qFormat/>
    <w:uiPriority w:val="9"/>
    <w:pPr>
      <w:keepNext/>
      <w:keepLines/>
      <w:pBdr>
        <w:bottom w:val="single" w:color="D9E2F3" w:themeColor="accent1" w:themeTint="33" w:sz="8" w:space="0"/>
      </w:pBdr>
      <w:spacing w:after="200" w:line="300" w:lineRule="auto"/>
      <w:outlineLvl w:val="0"/>
    </w:pPr>
    <w:rPr>
      <w:rFonts w:eastAsia="Microsoft YaHei UI" w:asciiTheme="majorHAnsi" w:hAnsiTheme="majorHAnsi" w:cstheme="majorBidi"/>
      <w:color w:val="4472C4" w:themeColor="accent1"/>
      <w:kern w:val="0"/>
      <w:sz w:val="36"/>
      <w:szCs w:val="36"/>
      <w:lang w:val="en-US" w:eastAsia="ja-JP" w:bidi="ar-SA"/>
    </w:rPr>
  </w:style>
  <w:style w:type="paragraph" w:styleId="3">
    <w:name w:val="heading 2"/>
    <w:next w:val="1"/>
    <w:link w:val="12"/>
    <w:unhideWhenUsed/>
    <w:qFormat/>
    <w:uiPriority w:val="9"/>
    <w:pPr>
      <w:keepNext/>
      <w:keepLines/>
      <w:spacing w:before="120" w:after="120"/>
      <w:outlineLvl w:val="1"/>
    </w:pPr>
    <w:rPr>
      <w:rFonts w:eastAsia="Microsoft YaHei UI" w:asciiTheme="minorHAnsi" w:hAnsiTheme="minorHAnsi" w:cstheme="minorBidi"/>
      <w:b/>
      <w:bCs/>
      <w:color w:val="44546A" w:themeColor="text2"/>
      <w:kern w:val="0"/>
      <w:sz w:val="26"/>
      <w:szCs w:val="26"/>
      <w:lang w:val="en-US" w:eastAsia="ja-JP" w:bidi="ar-SA"/>
    </w:rPr>
  </w:style>
  <w:style w:type="paragraph" w:styleId="4">
    <w:name w:val="heading 3"/>
    <w:basedOn w:val="1"/>
    <w:next w:val="1"/>
    <w:link w:val="17"/>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4"/>
    <w:semiHidden/>
    <w:unhideWhenUsed/>
    <w:uiPriority w:val="99"/>
    <w:rPr>
      <w:sz w:val="18"/>
      <w:szCs w:val="18"/>
    </w:rPr>
  </w:style>
  <w:style w:type="paragraph" w:styleId="6">
    <w:name w:val="footer"/>
    <w:basedOn w:val="1"/>
    <w:link w:val="16"/>
    <w:semiHidden/>
    <w:unhideWhenUsed/>
    <w:uiPriority w:val="99"/>
    <w:pPr>
      <w:tabs>
        <w:tab w:val="center" w:pos="4153"/>
        <w:tab w:val="right" w:pos="8306"/>
      </w:tabs>
      <w:snapToGrid w:val="0"/>
      <w:jc w:val="left"/>
    </w:pPr>
    <w:rPr>
      <w:sz w:val="18"/>
      <w:szCs w:val="18"/>
    </w:rPr>
  </w:style>
  <w:style w:type="paragraph" w:styleId="7">
    <w:name w:val="header"/>
    <w:basedOn w:val="1"/>
    <w:link w:val="15"/>
    <w:semiHidden/>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widowControl/>
      <w:spacing w:before="100" w:beforeAutospacing="1" w:after="100" w:afterAutospacing="1"/>
      <w:ind w:firstLine="0" w:firstLineChars="0"/>
      <w:jc w:val="left"/>
    </w:pPr>
    <w:rPr>
      <w:rFonts w:ascii="宋体" w:hAnsi="宋体" w:cs="宋体"/>
      <w:kern w:val="0"/>
      <w:sz w:val="24"/>
      <w:szCs w:val="24"/>
      <w:lang w:bidi="mn-Mong-CN"/>
    </w:rPr>
  </w:style>
  <w:style w:type="character" w:customStyle="1" w:styleId="11">
    <w:name w:val="标题 1 Char"/>
    <w:basedOn w:val="10"/>
    <w:link w:val="2"/>
    <w:qFormat/>
    <w:uiPriority w:val="9"/>
    <w:rPr>
      <w:rFonts w:eastAsia="Microsoft YaHei UI" w:asciiTheme="majorHAnsi" w:hAnsiTheme="majorHAnsi" w:cstheme="majorBidi"/>
      <w:color w:val="4472C4" w:themeColor="accent1"/>
      <w:kern w:val="0"/>
      <w:sz w:val="36"/>
      <w:szCs w:val="36"/>
      <w:lang w:eastAsia="ja-JP"/>
    </w:rPr>
  </w:style>
  <w:style w:type="character" w:customStyle="1" w:styleId="12">
    <w:name w:val="标题 2 Char"/>
    <w:basedOn w:val="10"/>
    <w:link w:val="3"/>
    <w:qFormat/>
    <w:uiPriority w:val="9"/>
    <w:rPr>
      <w:rFonts w:eastAsia="Microsoft YaHei UI"/>
      <w:b/>
      <w:bCs/>
      <w:color w:val="44546A" w:themeColor="text2"/>
      <w:kern w:val="0"/>
      <w:sz w:val="26"/>
      <w:szCs w:val="26"/>
      <w:lang w:eastAsia="ja-JP"/>
    </w:rPr>
  </w:style>
  <w:style w:type="paragraph" w:styleId="13">
    <w:name w:val="List Paragraph"/>
    <w:basedOn w:val="1"/>
    <w:qFormat/>
    <w:uiPriority w:val="34"/>
    <w:pPr>
      <w:widowControl/>
      <w:ind w:firstLine="420"/>
      <w:jc w:val="left"/>
    </w:pPr>
    <w:rPr>
      <w:rFonts w:ascii="宋体" w:hAnsi="宋体" w:cs="宋体"/>
      <w:kern w:val="0"/>
      <w:sz w:val="24"/>
      <w:szCs w:val="30"/>
      <w:lang w:bidi="mn-Mong-CN"/>
    </w:rPr>
  </w:style>
  <w:style w:type="character" w:customStyle="1" w:styleId="14">
    <w:name w:val="批注框文本 Char"/>
    <w:basedOn w:val="10"/>
    <w:link w:val="5"/>
    <w:semiHidden/>
    <w:uiPriority w:val="99"/>
    <w:rPr>
      <w:rFonts w:eastAsia="宋体"/>
      <w:sz w:val="18"/>
      <w:szCs w:val="18"/>
    </w:rPr>
  </w:style>
  <w:style w:type="character" w:customStyle="1" w:styleId="15">
    <w:name w:val="页眉 Char"/>
    <w:basedOn w:val="10"/>
    <w:link w:val="7"/>
    <w:semiHidden/>
    <w:qFormat/>
    <w:uiPriority w:val="99"/>
    <w:rPr>
      <w:rFonts w:eastAsia="宋体"/>
      <w:sz w:val="18"/>
      <w:szCs w:val="18"/>
    </w:rPr>
  </w:style>
  <w:style w:type="character" w:customStyle="1" w:styleId="16">
    <w:name w:val="页脚 Char"/>
    <w:basedOn w:val="10"/>
    <w:link w:val="6"/>
    <w:semiHidden/>
    <w:uiPriority w:val="99"/>
    <w:rPr>
      <w:rFonts w:eastAsia="宋体"/>
      <w:sz w:val="18"/>
      <w:szCs w:val="18"/>
    </w:rPr>
  </w:style>
  <w:style w:type="character" w:customStyle="1" w:styleId="17">
    <w:name w:val="标题 3 Char"/>
    <w:basedOn w:val="10"/>
    <w:link w:val="4"/>
    <w:semiHidden/>
    <w:uiPriority w:val="9"/>
    <w:rPr>
      <w:rFonts w:eastAsia="宋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EC3B4B-6FEE-4C01-BB04-87DB67D4C4AA}">
  <ds:schemaRefs/>
</ds:datastoreItem>
</file>

<file path=docProps/app.xml><?xml version="1.0" encoding="utf-8"?>
<Properties xmlns="http://schemas.openxmlformats.org/officeDocument/2006/extended-properties" xmlns:vt="http://schemas.openxmlformats.org/officeDocument/2006/docPropsVTypes">
  <Template>Normal</Template>
  <Pages>22</Pages>
  <Words>1694</Words>
  <Characters>9660</Characters>
  <Lines>80</Lines>
  <Paragraphs>22</Paragraphs>
  <TotalTime>1</TotalTime>
  <ScaleCrop>false</ScaleCrop>
  <LinksUpToDate>false</LinksUpToDate>
  <CharactersWithSpaces>11332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2021-07-09T08:35:00Z</dcterms:created>
  <dc:creator>乐 欧</dc:creator>
  <cp:lastModifiedBy>赵琪</cp:lastModifiedBy>
  <dcterms:modified xsi:type="dcterms:W3CDTF">2021-07-09T08:38:26Z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4C2016EEC2264DDC890C5B59891DBDA2</vt:lpwstr>
  </property>
</Properties>
</file>