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DC8" w:rsidRDefault="00A34D30">
      <w:pPr>
        <w:tabs>
          <w:tab w:val="left" w:pos="1591"/>
          <w:tab w:val="center" w:pos="4153"/>
        </w:tabs>
        <w:jc w:val="center"/>
        <w:rPr>
          <w:rFonts w:ascii="等线" w:eastAsia="等线" w:hAnsi="等线" w:cs="宋体"/>
          <w:b/>
          <w:sz w:val="36"/>
          <w:szCs w:val="36"/>
        </w:rPr>
      </w:pPr>
      <w:r>
        <w:rPr>
          <w:rFonts w:ascii="等线" w:eastAsia="等线" w:hAnsi="等线" w:cs="宋体" w:hint="eastAsia"/>
          <w:b/>
          <w:sz w:val="36"/>
          <w:szCs w:val="36"/>
        </w:rPr>
        <w:t>《会计准则研究》主要授课知识点回顾</w:t>
      </w:r>
    </w:p>
    <w:p w:rsidR="003C4DC8" w:rsidRDefault="00A34D30">
      <w:pPr>
        <w:tabs>
          <w:tab w:val="left" w:pos="1591"/>
          <w:tab w:val="center" w:pos="4153"/>
        </w:tabs>
        <w:jc w:val="center"/>
        <w:rPr>
          <w:rFonts w:ascii="等线" w:eastAsia="等线" w:hAnsi="等线" w:cs="宋体"/>
          <w:b/>
          <w:sz w:val="36"/>
          <w:szCs w:val="36"/>
        </w:rPr>
      </w:pPr>
      <w:r>
        <w:rPr>
          <w:rFonts w:ascii="等线" w:eastAsia="等线" w:hAnsi="等线" w:cs="宋体" w:hint="eastAsia"/>
          <w:b/>
          <w:sz w:val="36"/>
          <w:szCs w:val="36"/>
        </w:rPr>
        <w:t>（2021学年春季学期）</w:t>
      </w:r>
    </w:p>
    <w:p w:rsidR="003C4DC8" w:rsidRDefault="003C4DC8">
      <w:pPr>
        <w:tabs>
          <w:tab w:val="left" w:pos="1591"/>
          <w:tab w:val="center" w:pos="4153"/>
        </w:tabs>
        <w:jc w:val="center"/>
        <w:rPr>
          <w:rFonts w:ascii="等线" w:eastAsia="等线" w:hAnsi="等线" w:cs="宋体"/>
          <w:b/>
          <w:sz w:val="36"/>
          <w:szCs w:val="36"/>
        </w:rPr>
      </w:pPr>
    </w:p>
    <w:p w:rsidR="003C4DC8" w:rsidRDefault="003C4DC8">
      <w:pPr>
        <w:ind w:firstLine="480"/>
      </w:pPr>
    </w:p>
    <w:p w:rsidR="003C4DC8" w:rsidRDefault="00A34D30">
      <w:pPr>
        <w:ind w:firstLine="602"/>
        <w:rPr>
          <w:rFonts w:ascii="等线" w:eastAsia="等线" w:hAnsi="等线" w:cs="Times New Roman"/>
          <w:b/>
          <w:sz w:val="30"/>
          <w:szCs w:val="30"/>
        </w:rPr>
      </w:pPr>
      <w:r>
        <w:rPr>
          <w:rFonts w:ascii="等线" w:eastAsia="等线" w:hAnsi="等线" w:cs="Times New Roman" w:hint="eastAsia"/>
          <w:b/>
          <w:sz w:val="30"/>
          <w:szCs w:val="30"/>
        </w:rPr>
        <w:t>本课程为</w:t>
      </w:r>
      <w:proofErr w:type="gramStart"/>
      <w:r>
        <w:rPr>
          <w:rFonts w:ascii="等线" w:eastAsia="等线" w:hAnsi="等线" w:cs="Times New Roman" w:hint="eastAsia"/>
          <w:b/>
          <w:sz w:val="30"/>
          <w:szCs w:val="30"/>
        </w:rPr>
        <w:t>会计学学硕财务</w:t>
      </w:r>
      <w:proofErr w:type="gramEnd"/>
      <w:r>
        <w:rPr>
          <w:rFonts w:ascii="等线" w:eastAsia="等线" w:hAnsi="等线" w:cs="Times New Roman" w:hint="eastAsia"/>
          <w:b/>
          <w:sz w:val="30"/>
          <w:szCs w:val="30"/>
        </w:rPr>
        <w:t>会计方向2学分专业必修课，授课人为财科院研究生院教研中心副研究员</w:t>
      </w:r>
      <w:r w:rsidR="00234659">
        <w:rPr>
          <w:rFonts w:ascii="等线" w:eastAsia="等线" w:hAnsi="等线" w:cs="Times New Roman" w:hint="eastAsia"/>
          <w:b/>
          <w:sz w:val="30"/>
          <w:szCs w:val="30"/>
        </w:rPr>
        <w:t>、硕士研究生导师</w:t>
      </w:r>
      <w:r>
        <w:rPr>
          <w:rFonts w:ascii="等线" w:eastAsia="等线" w:hAnsi="等线" w:cs="Times New Roman" w:hint="eastAsia"/>
          <w:b/>
          <w:sz w:val="30"/>
          <w:szCs w:val="30"/>
        </w:rPr>
        <w:t>黄燕飞，</w:t>
      </w:r>
      <w:r w:rsidR="00234659">
        <w:rPr>
          <w:rFonts w:ascii="等线" w:eastAsia="等线" w:hAnsi="等线" w:cs="Times New Roman" w:hint="eastAsia"/>
          <w:b/>
          <w:sz w:val="30"/>
          <w:szCs w:val="30"/>
        </w:rPr>
        <w:t>本学期</w:t>
      </w:r>
      <w:r>
        <w:rPr>
          <w:rFonts w:ascii="等线" w:eastAsia="等线" w:hAnsi="等线" w:cs="Times New Roman" w:hint="eastAsia"/>
          <w:b/>
          <w:sz w:val="30"/>
          <w:szCs w:val="30"/>
        </w:rPr>
        <w:t>主要授课知识点如下：</w:t>
      </w:r>
    </w:p>
    <w:p w:rsidR="003C4DC8" w:rsidRDefault="003C4DC8">
      <w:pPr>
        <w:tabs>
          <w:tab w:val="left" w:pos="1591"/>
          <w:tab w:val="center" w:pos="4153"/>
        </w:tabs>
        <w:jc w:val="left"/>
        <w:rPr>
          <w:b/>
          <w:sz w:val="30"/>
          <w:szCs w:val="30"/>
        </w:rPr>
      </w:pPr>
    </w:p>
    <w:p w:rsidR="003C4DC8" w:rsidRDefault="00A34D30">
      <w:pPr>
        <w:jc w:val="center"/>
        <w:rPr>
          <w:rFonts w:eastAsia="宋体"/>
          <w:b/>
          <w:sz w:val="30"/>
          <w:szCs w:val="30"/>
        </w:rPr>
      </w:pPr>
      <w:r>
        <w:rPr>
          <w:rFonts w:eastAsia="宋体" w:hint="eastAsia"/>
          <w:b/>
          <w:sz w:val="30"/>
          <w:szCs w:val="30"/>
        </w:rPr>
        <w:t>第一讲</w:t>
      </w:r>
      <w:r w:rsidR="00234659">
        <w:rPr>
          <w:rFonts w:eastAsia="宋体" w:hint="eastAsia"/>
          <w:b/>
          <w:sz w:val="30"/>
          <w:szCs w:val="30"/>
        </w:rPr>
        <w:t xml:space="preserve">  </w:t>
      </w:r>
      <w:r>
        <w:rPr>
          <w:rFonts w:eastAsia="宋体" w:hint="eastAsia"/>
          <w:b/>
          <w:sz w:val="30"/>
          <w:szCs w:val="30"/>
        </w:rPr>
        <w:t>各主要经济体会计准则体系概述</w:t>
      </w:r>
    </w:p>
    <w:p w:rsidR="003C4DC8" w:rsidRDefault="00A34D30">
      <w:pPr>
        <w:ind w:firstLineChars="200" w:firstLine="480"/>
        <w:rPr>
          <w:rFonts w:ascii="宋体" w:eastAsia="宋体" w:hAnsi="宋体" w:cs="宋体"/>
          <w:sz w:val="24"/>
        </w:rPr>
      </w:pPr>
      <w:r>
        <w:rPr>
          <w:rFonts w:ascii="宋体" w:eastAsia="宋体" w:hAnsi="宋体" w:cs="宋体" w:hint="eastAsia"/>
          <w:sz w:val="24"/>
        </w:rPr>
        <w:t>本节课主要介绍了中国会计准则体系、国际会计准则体系、美国会计准则体系，以及各国会计准则体系与国际会计准则的趋同。</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中国会计准则体系</w:t>
      </w:r>
    </w:p>
    <w:p w:rsidR="003C4DC8" w:rsidRDefault="00A34D30">
      <w:pPr>
        <w:numPr>
          <w:ilvl w:val="0"/>
          <w:numId w:val="2"/>
        </w:numPr>
        <w:rPr>
          <w:rFonts w:ascii="宋体" w:eastAsia="宋体" w:hAnsi="宋体" w:cs="宋体"/>
          <w:sz w:val="24"/>
        </w:rPr>
      </w:pPr>
      <w:r>
        <w:rPr>
          <w:rFonts w:ascii="宋体" w:eastAsia="宋体" w:hAnsi="宋体" w:cs="宋体" w:hint="eastAsia"/>
          <w:sz w:val="24"/>
        </w:rPr>
        <w:t>演进过程</w:t>
      </w:r>
    </w:p>
    <w:p w:rsidR="003C4DC8" w:rsidRDefault="00A34D30">
      <w:pPr>
        <w:numPr>
          <w:ilvl w:val="0"/>
          <w:numId w:val="2"/>
        </w:numPr>
        <w:rPr>
          <w:rFonts w:ascii="宋体" w:eastAsia="宋体" w:hAnsi="宋体" w:cs="宋体"/>
          <w:sz w:val="24"/>
        </w:rPr>
      </w:pPr>
      <w:r>
        <w:rPr>
          <w:rFonts w:ascii="宋体" w:eastAsia="宋体" w:hAnsi="宋体" w:cs="宋体" w:hint="eastAsia"/>
          <w:sz w:val="24"/>
        </w:rPr>
        <w:t>中国会计准则体系</w:t>
      </w:r>
    </w:p>
    <w:p w:rsidR="003C4DC8" w:rsidRDefault="00A34D30">
      <w:pPr>
        <w:numPr>
          <w:ilvl w:val="0"/>
          <w:numId w:val="3"/>
        </w:numPr>
        <w:rPr>
          <w:rFonts w:ascii="宋体" w:eastAsia="宋体" w:hAnsi="宋体" w:cs="宋体"/>
          <w:sz w:val="24"/>
        </w:rPr>
      </w:pPr>
      <w:r>
        <w:rPr>
          <w:rFonts w:ascii="宋体" w:eastAsia="宋体" w:hAnsi="宋体" w:cs="宋体" w:hint="eastAsia"/>
          <w:sz w:val="24"/>
        </w:rPr>
        <w:t>基本会计准则（1个）</w:t>
      </w:r>
    </w:p>
    <w:p w:rsidR="003C4DC8" w:rsidRDefault="00A34D30">
      <w:pPr>
        <w:numPr>
          <w:ilvl w:val="0"/>
          <w:numId w:val="3"/>
        </w:numPr>
        <w:rPr>
          <w:rFonts w:ascii="宋体" w:eastAsia="宋体" w:hAnsi="宋体" w:cs="宋体"/>
          <w:sz w:val="24"/>
        </w:rPr>
      </w:pPr>
      <w:r>
        <w:rPr>
          <w:rFonts w:ascii="宋体" w:eastAsia="宋体" w:hAnsi="宋体" w:cs="宋体" w:hint="eastAsia"/>
          <w:sz w:val="24"/>
        </w:rPr>
        <w:t>具体会计准则（42个）</w:t>
      </w:r>
    </w:p>
    <w:p w:rsidR="003C4DC8" w:rsidRDefault="00A34D30">
      <w:pPr>
        <w:numPr>
          <w:ilvl w:val="0"/>
          <w:numId w:val="3"/>
        </w:numPr>
        <w:rPr>
          <w:rFonts w:ascii="宋体" w:eastAsia="宋体" w:hAnsi="宋体" w:cs="宋体"/>
          <w:sz w:val="24"/>
        </w:rPr>
      </w:pPr>
      <w:r>
        <w:rPr>
          <w:rFonts w:ascii="宋体" w:eastAsia="宋体" w:hAnsi="宋体" w:cs="宋体" w:hint="eastAsia"/>
          <w:sz w:val="24"/>
        </w:rPr>
        <w:t>会计准则解释（13个）</w:t>
      </w:r>
    </w:p>
    <w:p w:rsidR="003C4DC8" w:rsidRDefault="00A34D30">
      <w:pPr>
        <w:rPr>
          <w:rFonts w:ascii="宋体" w:eastAsia="宋体" w:hAnsi="宋体" w:cs="宋体"/>
          <w:sz w:val="24"/>
        </w:rPr>
      </w:pPr>
      <w:r>
        <w:rPr>
          <w:rFonts w:ascii="宋体" w:eastAsia="宋体" w:hAnsi="宋体" w:cs="宋体" w:hint="eastAsia"/>
          <w:sz w:val="24"/>
        </w:rPr>
        <w:t>（三）</w:t>
      </w:r>
      <w:r>
        <w:rPr>
          <w:rFonts w:ascii="宋体" w:eastAsia="宋体" w:hAnsi="宋体" w:cs="宋体"/>
          <w:sz w:val="24"/>
        </w:rPr>
        <w:t>应用指南</w:t>
      </w:r>
    </w:p>
    <w:p w:rsidR="003C4DC8" w:rsidRDefault="00A34D30">
      <w:pPr>
        <w:rPr>
          <w:rFonts w:ascii="宋体" w:eastAsia="宋体" w:hAnsi="宋体" w:cs="宋体"/>
          <w:sz w:val="24"/>
        </w:rPr>
      </w:pPr>
      <w:r>
        <w:rPr>
          <w:rFonts w:ascii="宋体" w:eastAsia="宋体" w:hAnsi="宋体" w:cs="宋体" w:hint="eastAsia"/>
          <w:sz w:val="24"/>
        </w:rPr>
        <w:t>（四）中国会计准则体系近5年的改革</w:t>
      </w:r>
    </w:p>
    <w:p w:rsidR="003C4DC8" w:rsidRDefault="00A34D30">
      <w:pPr>
        <w:ind w:firstLineChars="200" w:firstLine="480"/>
        <w:rPr>
          <w:rFonts w:ascii="宋体" w:eastAsia="宋体" w:hAnsi="宋体" w:cs="宋体"/>
          <w:sz w:val="24"/>
        </w:rPr>
      </w:pPr>
      <w:r>
        <w:rPr>
          <w:rFonts w:ascii="宋体" w:eastAsia="宋体" w:hAnsi="宋体" w:cs="宋体" w:hint="eastAsia"/>
          <w:sz w:val="24"/>
        </w:rPr>
        <w:t>2014年以来修订了14项企业会计准则，新发布了4项会计</w:t>
      </w:r>
      <w:proofErr w:type="gramStart"/>
      <w:r>
        <w:rPr>
          <w:rFonts w:ascii="宋体" w:eastAsia="宋体" w:hAnsi="宋体" w:cs="宋体" w:hint="eastAsia"/>
          <w:sz w:val="24"/>
        </w:rPr>
        <w:t>准则准则</w:t>
      </w:r>
      <w:proofErr w:type="gramEnd"/>
      <w:r>
        <w:rPr>
          <w:rFonts w:ascii="宋体" w:eastAsia="宋体" w:hAnsi="宋体" w:cs="宋体" w:hint="eastAsia"/>
          <w:sz w:val="24"/>
        </w:rPr>
        <w:t>和2项会计处理，新发布了5项会计准则解释，多次更新“一般企业会计报告的格式”。</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国际财务报告准则体系</w:t>
      </w:r>
    </w:p>
    <w:p w:rsidR="003C4DC8" w:rsidRDefault="00A34D30">
      <w:pPr>
        <w:ind w:firstLineChars="200" w:firstLine="480"/>
        <w:rPr>
          <w:rFonts w:ascii="宋体" w:eastAsia="宋体" w:hAnsi="宋体" w:cs="宋体"/>
          <w:sz w:val="24"/>
        </w:rPr>
      </w:pPr>
      <w:r>
        <w:rPr>
          <w:rFonts w:ascii="宋体" w:eastAsia="宋体" w:hAnsi="宋体" w:cs="宋体" w:hint="eastAsia"/>
          <w:sz w:val="24"/>
        </w:rPr>
        <w:t>三个会计概念框架：1989年、2014年、2018年版。</w:t>
      </w:r>
    </w:p>
    <w:p w:rsidR="003C4DC8" w:rsidRDefault="00A34D30">
      <w:pPr>
        <w:numPr>
          <w:ilvl w:val="0"/>
          <w:numId w:val="4"/>
        </w:numPr>
        <w:rPr>
          <w:rFonts w:ascii="宋体" w:eastAsia="宋体" w:hAnsi="宋体" w:cs="宋体"/>
          <w:sz w:val="24"/>
        </w:rPr>
      </w:pPr>
      <w:r>
        <w:rPr>
          <w:rFonts w:ascii="宋体" w:eastAsia="宋体" w:hAnsi="宋体" w:cs="宋体" w:hint="eastAsia"/>
          <w:sz w:val="24"/>
        </w:rPr>
        <w:t>具体准则</w:t>
      </w:r>
    </w:p>
    <w:p w:rsidR="003C4DC8" w:rsidRDefault="00A34D30">
      <w:pPr>
        <w:numPr>
          <w:ilvl w:val="0"/>
          <w:numId w:val="4"/>
        </w:numPr>
        <w:rPr>
          <w:rFonts w:ascii="宋体" w:eastAsia="宋体" w:hAnsi="宋体" w:cs="宋体"/>
          <w:sz w:val="24"/>
        </w:rPr>
      </w:pPr>
      <w:r>
        <w:rPr>
          <w:rFonts w:ascii="宋体" w:eastAsia="宋体" w:hAnsi="宋体" w:cs="宋体" w:hint="eastAsia"/>
          <w:sz w:val="24"/>
        </w:rPr>
        <w:t>解释层面</w:t>
      </w:r>
    </w:p>
    <w:p w:rsidR="003C4DC8" w:rsidRDefault="00A34D30">
      <w:pPr>
        <w:numPr>
          <w:ilvl w:val="0"/>
          <w:numId w:val="4"/>
        </w:numPr>
        <w:rPr>
          <w:rFonts w:ascii="宋体" w:eastAsia="宋体" w:hAnsi="宋体" w:cs="宋体"/>
          <w:sz w:val="24"/>
        </w:rPr>
      </w:pPr>
      <w:r>
        <w:rPr>
          <w:rFonts w:ascii="宋体" w:eastAsia="宋体" w:hAnsi="宋体" w:cs="宋体" w:hint="eastAsia"/>
          <w:sz w:val="24"/>
        </w:rPr>
        <w:t>其他出版物</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美国公认会计原则</w:t>
      </w:r>
    </w:p>
    <w:p w:rsidR="003C4DC8" w:rsidRDefault="00A34D30">
      <w:pPr>
        <w:ind w:firstLineChars="200" w:firstLine="480"/>
        <w:rPr>
          <w:rFonts w:ascii="宋体" w:eastAsia="宋体" w:hAnsi="宋体" w:cs="宋体"/>
          <w:sz w:val="24"/>
        </w:rPr>
      </w:pPr>
      <w:r>
        <w:rPr>
          <w:rFonts w:ascii="宋体" w:eastAsia="宋体" w:hAnsi="宋体" w:cs="宋体"/>
          <w:sz w:val="24"/>
        </w:rPr>
        <w:t>FASB (1973年）</w:t>
      </w:r>
      <w:r>
        <w:rPr>
          <w:rFonts w:ascii="宋体" w:eastAsia="宋体" w:hAnsi="宋体" w:cs="宋体" w:hint="eastAsia"/>
          <w:sz w:val="24"/>
        </w:rPr>
        <w:t>——</w:t>
      </w:r>
      <w:r>
        <w:rPr>
          <w:rFonts w:ascii="宋体" w:eastAsia="宋体" w:hAnsi="宋体" w:cs="宋体"/>
          <w:sz w:val="24"/>
        </w:rPr>
        <w:t>SEC （1934年</w:t>
      </w:r>
      <w:r>
        <w:rPr>
          <w:rFonts w:ascii="宋体" w:eastAsia="宋体" w:hAnsi="宋体" w:cs="宋体" w:hint="eastAsia"/>
          <w:sz w:val="24"/>
        </w:rPr>
        <w:t>）——</w:t>
      </w:r>
      <w:r>
        <w:rPr>
          <w:rFonts w:ascii="宋体" w:eastAsia="宋体" w:hAnsi="宋体" w:cs="宋体"/>
          <w:sz w:val="24"/>
        </w:rPr>
        <w:t>CICPA （1934-1973年）（1973-2001年）</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会计准则</w:t>
      </w:r>
    </w:p>
    <w:p w:rsidR="003C4DC8" w:rsidRDefault="00A34D30">
      <w:pPr>
        <w:numPr>
          <w:ilvl w:val="0"/>
          <w:numId w:val="5"/>
        </w:numPr>
        <w:rPr>
          <w:rFonts w:ascii="宋体" w:eastAsia="宋体" w:hAnsi="宋体" w:cs="宋体"/>
          <w:sz w:val="24"/>
        </w:rPr>
      </w:pPr>
      <w:r>
        <w:rPr>
          <w:rFonts w:ascii="宋体" w:eastAsia="宋体" w:hAnsi="宋体" w:cs="宋体" w:hint="eastAsia"/>
          <w:sz w:val="24"/>
        </w:rPr>
        <w:t>构成</w:t>
      </w:r>
    </w:p>
    <w:p w:rsidR="003C4DC8" w:rsidRDefault="00A34D30">
      <w:pPr>
        <w:ind w:firstLineChars="200" w:firstLine="480"/>
        <w:rPr>
          <w:rFonts w:ascii="宋体" w:eastAsia="宋体" w:hAnsi="宋体" w:cs="宋体"/>
          <w:sz w:val="24"/>
        </w:rPr>
      </w:pPr>
      <w:r>
        <w:rPr>
          <w:rFonts w:ascii="宋体" w:eastAsia="宋体" w:hAnsi="宋体" w:cs="宋体" w:hint="eastAsia"/>
          <w:sz w:val="24"/>
        </w:rPr>
        <w:t>范围、概念名词、初始确认、后续确认、计量与终止确认、披露、生效时间</w:t>
      </w:r>
    </w:p>
    <w:p w:rsidR="003C4DC8" w:rsidRDefault="00A34D30">
      <w:pPr>
        <w:numPr>
          <w:ilvl w:val="0"/>
          <w:numId w:val="5"/>
        </w:numPr>
        <w:rPr>
          <w:rFonts w:ascii="宋体" w:eastAsia="宋体" w:hAnsi="宋体" w:cs="宋体"/>
          <w:sz w:val="24"/>
        </w:rPr>
      </w:pPr>
      <w:r>
        <w:rPr>
          <w:rFonts w:ascii="宋体" w:eastAsia="宋体" w:hAnsi="宋体" w:cs="宋体" w:hint="eastAsia"/>
          <w:sz w:val="24"/>
        </w:rPr>
        <w:t>我国会计准则</w:t>
      </w:r>
    </w:p>
    <w:p w:rsidR="003C4DC8" w:rsidRDefault="00A34D30">
      <w:pPr>
        <w:rPr>
          <w:rFonts w:ascii="宋体" w:eastAsia="宋体" w:hAnsi="宋体" w:cs="宋体"/>
          <w:sz w:val="24"/>
        </w:rPr>
      </w:pPr>
      <w:r>
        <w:rPr>
          <w:rFonts w:ascii="宋体" w:eastAsia="宋体" w:hAnsi="宋体" w:cs="宋体" w:hint="eastAsia"/>
          <w:sz w:val="24"/>
        </w:rPr>
        <w:t xml:space="preserve">1、与应用指南、会计科目之间的关系 </w:t>
      </w:r>
    </w:p>
    <w:p w:rsidR="003C4DC8" w:rsidRDefault="00A34D30">
      <w:pPr>
        <w:rPr>
          <w:rFonts w:ascii="宋体" w:eastAsia="宋体" w:hAnsi="宋体" w:cs="宋体"/>
          <w:sz w:val="24"/>
        </w:rPr>
      </w:pPr>
      <w:r>
        <w:rPr>
          <w:rFonts w:ascii="宋体" w:eastAsia="宋体" w:hAnsi="宋体" w:cs="宋体" w:hint="eastAsia"/>
          <w:sz w:val="24"/>
        </w:rPr>
        <w:t xml:space="preserve">2、会计准则解释 </w:t>
      </w:r>
    </w:p>
    <w:p w:rsidR="003C4DC8" w:rsidRDefault="00A34D30">
      <w:pPr>
        <w:rPr>
          <w:rFonts w:ascii="宋体" w:eastAsia="宋体" w:hAnsi="宋体" w:cs="宋体"/>
          <w:sz w:val="24"/>
        </w:rPr>
      </w:pPr>
      <w:r>
        <w:rPr>
          <w:rFonts w:ascii="宋体" w:eastAsia="宋体" w:hAnsi="宋体" w:cs="宋体" w:hint="eastAsia"/>
          <w:sz w:val="24"/>
        </w:rPr>
        <w:t>3、发布准则时间，包括起草说明、应用指南</w:t>
      </w:r>
    </w:p>
    <w:p w:rsidR="003C4DC8" w:rsidRDefault="00A34D30">
      <w:pPr>
        <w:rPr>
          <w:rFonts w:ascii="宋体" w:eastAsia="宋体" w:hAnsi="宋体" w:cs="宋体"/>
          <w:sz w:val="24"/>
        </w:rPr>
      </w:pPr>
      <w:r>
        <w:rPr>
          <w:rFonts w:ascii="宋体" w:eastAsia="宋体" w:hAnsi="宋体" w:cs="宋体" w:hint="eastAsia"/>
          <w:sz w:val="24"/>
        </w:rPr>
        <w:lastRenderedPageBreak/>
        <w:t>4、不同会计准则之间的关系 （一个国家体系内和不同会计体系之间）</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IFRS在全球的使用情况</w:t>
      </w:r>
    </w:p>
    <w:p w:rsidR="003C4DC8" w:rsidRDefault="00A34D30">
      <w:pPr>
        <w:ind w:firstLineChars="200" w:firstLine="480"/>
        <w:rPr>
          <w:rFonts w:ascii="宋体" w:eastAsia="宋体" w:hAnsi="宋体" w:cs="宋体"/>
          <w:sz w:val="24"/>
        </w:rPr>
      </w:pPr>
      <w:r>
        <w:rPr>
          <w:rFonts w:ascii="宋体" w:eastAsia="宋体" w:hAnsi="宋体" w:cs="宋体" w:hint="eastAsia"/>
          <w:sz w:val="24"/>
        </w:rPr>
        <w:t>166个经济管辖体，其中144个要求全部或绝大多数公众公司使用IFRS。</w:t>
      </w:r>
    </w:p>
    <w:p w:rsidR="003C4DC8" w:rsidRDefault="00A34D30">
      <w:pPr>
        <w:rPr>
          <w:rFonts w:ascii="宋体" w:eastAsia="宋体" w:hAnsi="宋体" w:cs="宋体"/>
          <w:sz w:val="24"/>
        </w:rPr>
      </w:pPr>
      <w:r>
        <w:rPr>
          <w:rFonts w:ascii="宋体" w:eastAsia="宋体" w:hAnsi="宋体" w:cs="宋体" w:hint="eastAsia"/>
          <w:sz w:val="24"/>
        </w:rPr>
        <w:t>（一）中国：实质趋同</w:t>
      </w:r>
    </w:p>
    <w:p w:rsidR="003C4DC8" w:rsidRDefault="00A34D30">
      <w:pPr>
        <w:rPr>
          <w:rFonts w:ascii="宋体" w:eastAsia="宋体" w:hAnsi="宋体" w:cs="宋体"/>
          <w:sz w:val="24"/>
        </w:rPr>
      </w:pPr>
      <w:r>
        <w:rPr>
          <w:rFonts w:ascii="宋体" w:eastAsia="宋体" w:hAnsi="宋体" w:cs="宋体" w:hint="eastAsia"/>
          <w:sz w:val="24"/>
        </w:rPr>
        <w:t>（二）主要资本市场对各会计准则体系的认可情况</w:t>
      </w:r>
    </w:p>
    <w:p w:rsidR="003C4DC8" w:rsidRDefault="003C4DC8">
      <w:pPr>
        <w:rPr>
          <w:rFonts w:ascii="宋体" w:eastAsia="宋体" w:hAnsi="宋体" w:cs="宋体"/>
          <w:sz w:val="28"/>
          <w:szCs w:val="22"/>
        </w:rPr>
      </w:pPr>
    </w:p>
    <w:p w:rsidR="003C4DC8" w:rsidRDefault="00A34D30">
      <w:pPr>
        <w:jc w:val="center"/>
        <w:rPr>
          <w:rFonts w:eastAsia="宋体" w:hint="eastAsia"/>
          <w:b/>
          <w:sz w:val="30"/>
          <w:szCs w:val="30"/>
        </w:rPr>
      </w:pPr>
      <w:r>
        <w:rPr>
          <w:rFonts w:eastAsia="宋体" w:hint="eastAsia"/>
          <w:b/>
          <w:sz w:val="30"/>
          <w:szCs w:val="30"/>
        </w:rPr>
        <w:t>第二讲</w:t>
      </w:r>
      <w:r w:rsidR="00234659">
        <w:rPr>
          <w:rFonts w:eastAsia="宋体" w:hint="eastAsia"/>
          <w:b/>
          <w:sz w:val="30"/>
          <w:szCs w:val="30"/>
        </w:rPr>
        <w:t xml:space="preserve"> </w:t>
      </w:r>
      <w:r>
        <w:rPr>
          <w:rFonts w:eastAsia="宋体" w:hint="eastAsia"/>
          <w:b/>
          <w:sz w:val="30"/>
          <w:szCs w:val="30"/>
        </w:rPr>
        <w:t>会计准则的目标</w:t>
      </w:r>
      <w:r w:rsidR="00D34B8F">
        <w:rPr>
          <w:rFonts w:eastAsia="宋体" w:hint="eastAsia"/>
          <w:b/>
          <w:sz w:val="30"/>
          <w:szCs w:val="30"/>
        </w:rPr>
        <w:t>制订理念和概念框架</w:t>
      </w:r>
    </w:p>
    <w:p w:rsidR="00234659" w:rsidRDefault="00234659">
      <w:pPr>
        <w:jc w:val="center"/>
        <w:rPr>
          <w:rFonts w:eastAsia="宋体"/>
          <w:b/>
          <w:sz w:val="30"/>
          <w:szCs w:val="30"/>
        </w:rPr>
      </w:pPr>
    </w:p>
    <w:p w:rsidR="003C4DC8" w:rsidRDefault="00234659">
      <w:pPr>
        <w:ind w:firstLineChars="200" w:firstLine="480"/>
        <w:rPr>
          <w:rFonts w:eastAsia="宋体"/>
          <w:bCs/>
          <w:sz w:val="24"/>
        </w:rPr>
      </w:pPr>
      <w:r>
        <w:rPr>
          <w:rFonts w:eastAsia="宋体" w:hint="eastAsia"/>
          <w:bCs/>
          <w:sz w:val="24"/>
        </w:rPr>
        <w:t>本节课主要授课内容为</w:t>
      </w:r>
      <w:r w:rsidR="00A34D30">
        <w:rPr>
          <w:rFonts w:eastAsia="宋体" w:hint="eastAsia"/>
          <w:bCs/>
          <w:sz w:val="24"/>
        </w:rPr>
        <w:t>会计准则的目标与制定理念。</w:t>
      </w:r>
    </w:p>
    <w:p w:rsidR="003C4DC8" w:rsidRDefault="00A34D30">
      <w:pPr>
        <w:rPr>
          <w:rFonts w:eastAsia="宋体"/>
          <w:b/>
          <w:sz w:val="24"/>
        </w:rPr>
      </w:pPr>
      <w:r>
        <w:rPr>
          <w:rFonts w:eastAsia="宋体" w:hint="eastAsia"/>
          <w:b/>
          <w:sz w:val="24"/>
        </w:rPr>
        <w:t>一、财务会计目标</w:t>
      </w:r>
    </w:p>
    <w:p w:rsidR="003C4DC8" w:rsidRDefault="00A34D30">
      <w:pPr>
        <w:rPr>
          <w:rFonts w:ascii="宋体" w:eastAsia="宋体" w:hAnsi="宋体" w:cs="宋体"/>
          <w:sz w:val="24"/>
        </w:rPr>
      </w:pPr>
      <w:r>
        <w:rPr>
          <w:rFonts w:ascii="宋体" w:eastAsia="宋体" w:hAnsi="宋体" w:cs="宋体" w:hint="eastAsia"/>
          <w:sz w:val="24"/>
        </w:rPr>
        <w:t>1、受托责任观与决策有用观</w:t>
      </w:r>
    </w:p>
    <w:p w:rsidR="003C4DC8" w:rsidRDefault="00A34D30">
      <w:pPr>
        <w:ind w:firstLineChars="200" w:firstLine="480"/>
        <w:rPr>
          <w:rFonts w:ascii="宋体" w:eastAsia="宋体" w:hAnsi="宋体" w:cs="宋体"/>
          <w:sz w:val="24"/>
        </w:rPr>
      </w:pPr>
      <w:r>
        <w:rPr>
          <w:rFonts w:ascii="宋体" w:eastAsia="宋体" w:hAnsi="宋体" w:cs="宋体" w:hint="eastAsia"/>
          <w:sz w:val="24"/>
        </w:rPr>
        <w:t>不同目标导向下的会计确认、计量、披露不同。</w:t>
      </w:r>
    </w:p>
    <w:p w:rsidR="003C4DC8" w:rsidRDefault="00A34D30">
      <w:pPr>
        <w:numPr>
          <w:ilvl w:val="0"/>
          <w:numId w:val="6"/>
        </w:numPr>
        <w:rPr>
          <w:rFonts w:ascii="宋体" w:eastAsia="宋体" w:hAnsi="宋体" w:cs="宋体"/>
          <w:sz w:val="24"/>
        </w:rPr>
      </w:pPr>
      <w:r>
        <w:rPr>
          <w:rFonts w:ascii="宋体" w:eastAsia="宋体" w:hAnsi="宋体" w:cs="宋体" w:hint="eastAsia"/>
          <w:sz w:val="24"/>
        </w:rPr>
        <w:t>决策有用观</w:t>
      </w:r>
    </w:p>
    <w:p w:rsidR="003C4DC8" w:rsidRDefault="00A34D30">
      <w:pPr>
        <w:rPr>
          <w:rFonts w:ascii="宋体" w:eastAsia="宋体" w:hAnsi="宋体" w:cs="宋体"/>
          <w:sz w:val="24"/>
        </w:rPr>
      </w:pPr>
      <w:r>
        <w:rPr>
          <w:rFonts w:ascii="宋体" w:eastAsia="宋体" w:hAnsi="宋体" w:cs="宋体" w:hint="eastAsia"/>
          <w:sz w:val="24"/>
        </w:rPr>
        <w:t>（1）强调财务会计信息与投资者决策相关，更加关注会计信息的相关性特征。</w:t>
      </w:r>
    </w:p>
    <w:p w:rsidR="003C4DC8" w:rsidRDefault="00A34D30">
      <w:pPr>
        <w:numPr>
          <w:ilvl w:val="0"/>
          <w:numId w:val="7"/>
        </w:numPr>
        <w:rPr>
          <w:rFonts w:ascii="宋体" w:eastAsia="宋体" w:hAnsi="宋体" w:cs="宋体"/>
          <w:sz w:val="24"/>
        </w:rPr>
      </w:pPr>
      <w:r>
        <w:rPr>
          <w:rFonts w:ascii="宋体" w:eastAsia="宋体" w:hAnsi="宋体" w:cs="宋体" w:hint="eastAsia"/>
          <w:sz w:val="24"/>
        </w:rPr>
        <w:t>反馈价值：倾向于现行价值计量</w:t>
      </w:r>
    </w:p>
    <w:p w:rsidR="003C4DC8" w:rsidRDefault="00A34D30">
      <w:pPr>
        <w:numPr>
          <w:ilvl w:val="0"/>
          <w:numId w:val="7"/>
        </w:numPr>
        <w:rPr>
          <w:rFonts w:ascii="宋体" w:eastAsia="宋体" w:hAnsi="宋体" w:cs="宋体"/>
          <w:sz w:val="24"/>
        </w:rPr>
      </w:pPr>
      <w:r>
        <w:rPr>
          <w:rFonts w:ascii="宋体" w:eastAsia="宋体" w:hAnsi="宋体" w:cs="宋体" w:hint="eastAsia"/>
          <w:sz w:val="24"/>
        </w:rPr>
        <w:t>决策价值：倾向于现行价值计量</w:t>
      </w:r>
    </w:p>
    <w:p w:rsidR="003C4DC8" w:rsidRDefault="00A34D30">
      <w:pPr>
        <w:numPr>
          <w:ilvl w:val="0"/>
          <w:numId w:val="8"/>
        </w:numPr>
        <w:rPr>
          <w:rFonts w:ascii="宋体" w:eastAsia="宋体" w:hAnsi="宋体" w:cs="宋体"/>
          <w:sz w:val="24"/>
        </w:rPr>
      </w:pPr>
      <w:r>
        <w:rPr>
          <w:rFonts w:ascii="宋体" w:eastAsia="宋体" w:hAnsi="宋体" w:cs="宋体" w:hint="eastAsia"/>
          <w:sz w:val="24"/>
        </w:rPr>
        <w:t>决策相关更加关注会计信息的及时性、可比性</w:t>
      </w:r>
    </w:p>
    <w:p w:rsidR="003C4DC8" w:rsidRDefault="00A34D30">
      <w:pPr>
        <w:numPr>
          <w:ilvl w:val="0"/>
          <w:numId w:val="9"/>
        </w:numPr>
        <w:rPr>
          <w:rFonts w:ascii="宋体" w:eastAsia="宋体" w:hAnsi="宋体" w:cs="宋体"/>
          <w:sz w:val="24"/>
        </w:rPr>
      </w:pPr>
      <w:r>
        <w:rPr>
          <w:rFonts w:ascii="宋体" w:eastAsia="宋体" w:hAnsi="宋体" w:cs="宋体"/>
          <w:sz w:val="24"/>
        </w:rPr>
        <w:t>对不同事件采取同一方法不是可比性而统一性</w:t>
      </w:r>
    </w:p>
    <w:p w:rsidR="003C4DC8" w:rsidRDefault="00A34D30">
      <w:pPr>
        <w:numPr>
          <w:ilvl w:val="0"/>
          <w:numId w:val="8"/>
        </w:numPr>
        <w:rPr>
          <w:rFonts w:ascii="宋体" w:eastAsia="宋体" w:hAnsi="宋体" w:cs="宋体"/>
          <w:sz w:val="24"/>
        </w:rPr>
      </w:pPr>
      <w:r>
        <w:rPr>
          <w:rFonts w:ascii="宋体" w:eastAsia="宋体" w:hAnsi="宋体" w:cs="宋体" w:hint="eastAsia"/>
          <w:sz w:val="24"/>
        </w:rPr>
        <w:t>可靠性vs如实表述</w:t>
      </w:r>
    </w:p>
    <w:p w:rsidR="003C4DC8" w:rsidRDefault="00A34D30">
      <w:pPr>
        <w:numPr>
          <w:ilvl w:val="0"/>
          <w:numId w:val="10"/>
        </w:numPr>
        <w:rPr>
          <w:rFonts w:ascii="宋体" w:eastAsia="宋体" w:hAnsi="宋体" w:cs="宋体"/>
          <w:sz w:val="24"/>
        </w:rPr>
      </w:pPr>
      <w:r>
        <w:rPr>
          <w:rFonts w:ascii="宋体" w:eastAsia="宋体" w:hAnsi="宋体" w:cs="宋体" w:hint="eastAsia"/>
          <w:sz w:val="24"/>
        </w:rPr>
        <w:t>确认计量时保持客观中立，会计信息才更具有相关性</w:t>
      </w:r>
    </w:p>
    <w:p w:rsidR="003C4DC8" w:rsidRDefault="00A34D30">
      <w:pPr>
        <w:numPr>
          <w:ilvl w:val="0"/>
          <w:numId w:val="8"/>
        </w:numPr>
        <w:rPr>
          <w:rFonts w:ascii="宋体" w:eastAsia="宋体" w:hAnsi="宋体" w:cs="宋体"/>
          <w:sz w:val="24"/>
        </w:rPr>
      </w:pPr>
      <w:r>
        <w:rPr>
          <w:rFonts w:ascii="宋体" w:eastAsia="宋体" w:hAnsi="宋体" w:cs="宋体" w:hint="eastAsia"/>
          <w:sz w:val="24"/>
        </w:rPr>
        <w:t>谨慎性：以谨慎态度收集信息做出中立、真实判断</w:t>
      </w:r>
    </w:p>
    <w:p w:rsidR="003C4DC8" w:rsidRDefault="00A34D30">
      <w:pPr>
        <w:numPr>
          <w:ilvl w:val="0"/>
          <w:numId w:val="6"/>
        </w:numPr>
        <w:rPr>
          <w:rFonts w:ascii="宋体" w:eastAsia="宋体" w:hAnsi="宋体" w:cs="宋体"/>
          <w:sz w:val="24"/>
        </w:rPr>
      </w:pPr>
      <w:r>
        <w:rPr>
          <w:rFonts w:ascii="宋体" w:eastAsia="宋体" w:hAnsi="宋体" w:cs="宋体" w:hint="eastAsia"/>
          <w:sz w:val="24"/>
        </w:rPr>
        <w:t>受托</w:t>
      </w:r>
      <w:proofErr w:type="gramStart"/>
      <w:r>
        <w:rPr>
          <w:rFonts w:ascii="宋体" w:eastAsia="宋体" w:hAnsi="宋体" w:cs="宋体" w:hint="eastAsia"/>
          <w:sz w:val="24"/>
        </w:rPr>
        <w:t>责任观更倾向</w:t>
      </w:r>
      <w:proofErr w:type="gramEnd"/>
      <w:r>
        <w:rPr>
          <w:rFonts w:ascii="宋体" w:eastAsia="宋体" w:hAnsi="宋体" w:cs="宋体" w:hint="eastAsia"/>
          <w:sz w:val="24"/>
        </w:rPr>
        <w:t>于历史成本计量。</w:t>
      </w:r>
    </w:p>
    <w:p w:rsidR="003C4DC8" w:rsidRDefault="00A34D30">
      <w:pPr>
        <w:numPr>
          <w:ilvl w:val="0"/>
          <w:numId w:val="11"/>
        </w:numPr>
        <w:rPr>
          <w:rFonts w:ascii="宋体" w:eastAsia="宋体" w:hAnsi="宋体" w:cs="宋体"/>
          <w:b/>
          <w:bCs/>
          <w:sz w:val="24"/>
        </w:rPr>
      </w:pPr>
      <w:r>
        <w:rPr>
          <w:rFonts w:ascii="宋体" w:eastAsia="宋体" w:hAnsi="宋体" w:cs="宋体" w:hint="eastAsia"/>
          <w:b/>
          <w:bCs/>
          <w:sz w:val="24"/>
        </w:rPr>
        <w:t>会计准则制定理念</w:t>
      </w:r>
    </w:p>
    <w:p w:rsidR="003C4DC8" w:rsidRDefault="00A34D30">
      <w:pPr>
        <w:numPr>
          <w:ilvl w:val="0"/>
          <w:numId w:val="12"/>
        </w:numPr>
        <w:rPr>
          <w:rFonts w:ascii="宋体" w:eastAsia="宋体" w:hAnsi="宋体" w:cs="宋体"/>
          <w:sz w:val="24"/>
        </w:rPr>
      </w:pPr>
      <w:r>
        <w:rPr>
          <w:rFonts w:ascii="宋体" w:eastAsia="宋体" w:hAnsi="宋体" w:cs="宋体" w:hint="eastAsia"/>
          <w:sz w:val="24"/>
        </w:rPr>
        <w:t>收益（利润）计量的重要性，收益观的两种体现</w:t>
      </w:r>
    </w:p>
    <w:p w:rsidR="003C4DC8" w:rsidRDefault="00A34D30">
      <w:pPr>
        <w:numPr>
          <w:ilvl w:val="0"/>
          <w:numId w:val="13"/>
        </w:numPr>
        <w:rPr>
          <w:rFonts w:ascii="宋体" w:eastAsia="宋体" w:hAnsi="宋体" w:cs="宋体"/>
          <w:sz w:val="24"/>
        </w:rPr>
      </w:pPr>
      <w:r>
        <w:rPr>
          <w:rFonts w:ascii="宋体" w:eastAsia="宋体" w:hAnsi="宋体" w:cs="宋体" w:hint="eastAsia"/>
          <w:sz w:val="24"/>
        </w:rPr>
        <w:t>实物资本保全：企业生产能力不变</w:t>
      </w:r>
    </w:p>
    <w:p w:rsidR="003C4DC8" w:rsidRDefault="00A34D30">
      <w:pPr>
        <w:numPr>
          <w:ilvl w:val="0"/>
          <w:numId w:val="13"/>
        </w:numPr>
        <w:rPr>
          <w:rFonts w:ascii="宋体" w:eastAsia="宋体" w:hAnsi="宋体" w:cs="宋体"/>
          <w:sz w:val="24"/>
        </w:rPr>
      </w:pPr>
      <w:r>
        <w:rPr>
          <w:rFonts w:ascii="宋体" w:eastAsia="宋体" w:hAnsi="宋体" w:cs="宋体"/>
          <w:sz w:val="24"/>
        </w:rPr>
        <w:t>财务资本保全</w:t>
      </w:r>
      <w:r>
        <w:rPr>
          <w:rFonts w:ascii="宋体" w:eastAsia="宋体" w:hAnsi="宋体" w:cs="宋体" w:hint="eastAsia"/>
          <w:sz w:val="24"/>
        </w:rPr>
        <w:t>：企业资金总量不变</w:t>
      </w:r>
    </w:p>
    <w:p w:rsidR="003C4DC8" w:rsidRDefault="00A34D30">
      <w:pPr>
        <w:numPr>
          <w:ilvl w:val="0"/>
          <w:numId w:val="12"/>
        </w:numPr>
        <w:rPr>
          <w:rFonts w:ascii="宋体" w:eastAsia="宋体" w:hAnsi="宋体" w:cs="宋体"/>
          <w:sz w:val="24"/>
        </w:rPr>
      </w:pPr>
      <w:r>
        <w:rPr>
          <w:rFonts w:ascii="宋体" w:eastAsia="宋体" w:hAnsi="宋体" w:cs="宋体" w:hint="eastAsia"/>
          <w:sz w:val="24"/>
        </w:rPr>
        <w:t>计量收益的两种方法</w:t>
      </w:r>
    </w:p>
    <w:p w:rsidR="003C4DC8" w:rsidRDefault="00A34D30">
      <w:pPr>
        <w:numPr>
          <w:ilvl w:val="0"/>
          <w:numId w:val="14"/>
        </w:numPr>
        <w:rPr>
          <w:rFonts w:ascii="宋体" w:eastAsia="宋体" w:hAnsi="宋体" w:cs="宋体"/>
          <w:sz w:val="24"/>
        </w:rPr>
      </w:pPr>
      <w:r>
        <w:rPr>
          <w:rFonts w:ascii="宋体" w:eastAsia="宋体" w:hAnsi="宋体" w:cs="宋体" w:hint="eastAsia"/>
          <w:sz w:val="24"/>
        </w:rPr>
        <w:t>资产负债观：存量思想</w:t>
      </w:r>
    </w:p>
    <w:p w:rsidR="003C4DC8" w:rsidRDefault="00A34D30">
      <w:pPr>
        <w:ind w:firstLineChars="200" w:firstLine="480"/>
        <w:rPr>
          <w:rFonts w:ascii="宋体" w:eastAsia="宋体" w:hAnsi="宋体" w:cs="宋体"/>
          <w:sz w:val="24"/>
        </w:rPr>
      </w:pPr>
      <w:r>
        <w:rPr>
          <w:rFonts w:ascii="宋体" w:eastAsia="宋体" w:hAnsi="宋体" w:cs="宋体" w:hint="eastAsia"/>
          <w:sz w:val="24"/>
        </w:rPr>
        <w:t>基于资产变动，更倾向于公允价值计量，强调实物资本保全思想。</w:t>
      </w:r>
    </w:p>
    <w:p w:rsidR="003C4DC8" w:rsidRDefault="00A34D30">
      <w:pPr>
        <w:numPr>
          <w:ilvl w:val="0"/>
          <w:numId w:val="14"/>
        </w:numPr>
        <w:rPr>
          <w:rFonts w:ascii="宋体" w:eastAsia="宋体" w:hAnsi="宋体" w:cs="宋体"/>
          <w:sz w:val="24"/>
        </w:rPr>
      </w:pPr>
      <w:r>
        <w:rPr>
          <w:rFonts w:ascii="宋体" w:eastAsia="宋体" w:hAnsi="宋体" w:cs="宋体" w:hint="eastAsia"/>
          <w:sz w:val="24"/>
        </w:rPr>
        <w:t>收入费用观：流量思想</w:t>
      </w:r>
    </w:p>
    <w:p w:rsidR="003C4DC8" w:rsidRDefault="00A34D30">
      <w:pPr>
        <w:ind w:firstLineChars="200" w:firstLine="480"/>
        <w:rPr>
          <w:rFonts w:ascii="宋体" w:eastAsia="宋体" w:hAnsi="宋体" w:cs="宋体"/>
          <w:sz w:val="24"/>
        </w:rPr>
      </w:pPr>
      <w:r>
        <w:rPr>
          <w:rFonts w:ascii="宋体" w:eastAsia="宋体" w:hAnsi="宋体" w:cs="宋体"/>
          <w:sz w:val="24"/>
        </w:rPr>
        <w:t>基于交易发生</w:t>
      </w:r>
      <w:r>
        <w:rPr>
          <w:rFonts w:ascii="宋体" w:eastAsia="宋体" w:hAnsi="宋体" w:cs="宋体" w:hint="eastAsia"/>
          <w:sz w:val="24"/>
        </w:rPr>
        <w:t>，强调</w:t>
      </w:r>
      <w:r>
        <w:rPr>
          <w:rFonts w:ascii="宋体" w:eastAsia="宋体" w:hAnsi="宋体" w:cs="宋体"/>
          <w:sz w:val="24"/>
        </w:rPr>
        <w:t>配比原则、实现原则、历史成本原则</w:t>
      </w:r>
      <w:r>
        <w:rPr>
          <w:rFonts w:ascii="宋体" w:eastAsia="宋体" w:hAnsi="宋体" w:cs="宋体" w:hint="eastAsia"/>
          <w:sz w:val="24"/>
        </w:rPr>
        <w:t>。</w:t>
      </w:r>
    </w:p>
    <w:p w:rsidR="003C4DC8" w:rsidRDefault="00A34D30">
      <w:pPr>
        <w:numPr>
          <w:ilvl w:val="0"/>
          <w:numId w:val="12"/>
        </w:numPr>
        <w:rPr>
          <w:rFonts w:ascii="宋体" w:eastAsia="宋体" w:hAnsi="宋体" w:cs="宋体"/>
          <w:sz w:val="24"/>
        </w:rPr>
      </w:pPr>
      <w:r>
        <w:rPr>
          <w:rFonts w:ascii="宋体" w:eastAsia="宋体" w:hAnsi="宋体" w:cs="宋体" w:hint="eastAsia"/>
          <w:sz w:val="24"/>
        </w:rPr>
        <w:t>收入确认原则的发展历程</w:t>
      </w:r>
    </w:p>
    <w:p w:rsidR="003C4DC8" w:rsidRDefault="00A34D30">
      <w:pPr>
        <w:numPr>
          <w:ilvl w:val="0"/>
          <w:numId w:val="15"/>
        </w:numPr>
        <w:rPr>
          <w:rFonts w:ascii="宋体" w:eastAsia="宋体" w:hAnsi="宋体" w:cs="宋体"/>
          <w:sz w:val="24"/>
        </w:rPr>
      </w:pPr>
      <w:r>
        <w:rPr>
          <w:rFonts w:ascii="宋体" w:eastAsia="宋体" w:hAnsi="宋体" w:cs="宋体" w:hint="eastAsia"/>
          <w:sz w:val="24"/>
        </w:rPr>
        <w:t>现金原则：现金闭环、最客观，收到现金才确认收入；</w:t>
      </w:r>
    </w:p>
    <w:p w:rsidR="003C4DC8" w:rsidRDefault="00A34D30">
      <w:pPr>
        <w:numPr>
          <w:ilvl w:val="0"/>
          <w:numId w:val="15"/>
        </w:numPr>
        <w:rPr>
          <w:rFonts w:ascii="宋体" w:eastAsia="宋体" w:hAnsi="宋体" w:cs="宋体"/>
          <w:sz w:val="24"/>
        </w:rPr>
      </w:pPr>
      <w:r>
        <w:rPr>
          <w:rFonts w:ascii="宋体" w:eastAsia="宋体" w:hAnsi="宋体" w:cs="宋体" w:hint="eastAsia"/>
          <w:sz w:val="24"/>
        </w:rPr>
        <w:t>实现原则：可能没有收到现金，但已发生交易则确认收入；</w:t>
      </w:r>
    </w:p>
    <w:p w:rsidR="003C4DC8" w:rsidRDefault="00A34D30">
      <w:pPr>
        <w:numPr>
          <w:ilvl w:val="0"/>
          <w:numId w:val="15"/>
        </w:numPr>
        <w:rPr>
          <w:rFonts w:ascii="宋体" w:eastAsia="宋体" w:hAnsi="宋体" w:cs="宋体"/>
          <w:sz w:val="24"/>
        </w:rPr>
      </w:pPr>
      <w:r>
        <w:rPr>
          <w:rFonts w:ascii="宋体" w:eastAsia="宋体" w:hAnsi="宋体" w:cs="宋体" w:hint="eastAsia"/>
          <w:sz w:val="24"/>
        </w:rPr>
        <w:t>市场原则：没有发生实质交易，但根据市场判断可以实现收益，则确认收入；</w:t>
      </w:r>
    </w:p>
    <w:p w:rsidR="003C4DC8" w:rsidRDefault="00A34D30">
      <w:pPr>
        <w:numPr>
          <w:ilvl w:val="0"/>
          <w:numId w:val="15"/>
        </w:numPr>
        <w:rPr>
          <w:rFonts w:ascii="宋体" w:eastAsia="宋体" w:hAnsi="宋体" w:cs="宋体"/>
          <w:sz w:val="24"/>
        </w:rPr>
      </w:pPr>
      <w:r>
        <w:rPr>
          <w:rFonts w:ascii="宋体" w:eastAsia="宋体" w:hAnsi="宋体" w:cs="宋体" w:hint="eastAsia"/>
          <w:sz w:val="24"/>
        </w:rPr>
        <w:t>现值原则：市场没有依据表明收益实现，但根据未来现金流量折现判断收益，确认为收入。</w:t>
      </w:r>
    </w:p>
    <w:p w:rsidR="003C4DC8" w:rsidRDefault="00D34B8F">
      <w:pPr>
        <w:rPr>
          <w:rFonts w:ascii="宋体" w:eastAsia="宋体" w:hAnsi="宋体" w:cs="宋体"/>
          <w:sz w:val="28"/>
          <w:szCs w:val="22"/>
        </w:rPr>
      </w:pPr>
      <w:r>
        <w:rPr>
          <w:rFonts w:ascii="宋体" w:eastAsia="宋体" w:hAnsi="宋体" w:cs="宋体" w:hint="eastAsia"/>
          <w:sz w:val="28"/>
          <w:szCs w:val="22"/>
        </w:rPr>
        <w:t>三、会计概念框架</w:t>
      </w:r>
      <w:r>
        <w:rPr>
          <w:rFonts w:ascii="宋体" w:eastAsia="宋体" w:hAnsi="宋体" w:cs="宋体"/>
          <w:sz w:val="28"/>
          <w:szCs w:val="22"/>
        </w:rPr>
        <w:t>—</w:t>
      </w:r>
      <w:r>
        <w:rPr>
          <w:rFonts w:ascii="宋体" w:eastAsia="宋体" w:hAnsi="宋体" w:cs="宋体" w:hint="eastAsia"/>
          <w:sz w:val="28"/>
          <w:szCs w:val="22"/>
        </w:rPr>
        <w:t>以IASB概念框架为例</w:t>
      </w:r>
    </w:p>
    <w:p w:rsidR="00D34B8F" w:rsidRDefault="00D34B8F">
      <w:pPr>
        <w:rPr>
          <w:rFonts w:ascii="宋体" w:eastAsia="宋体" w:hAnsi="宋体" w:cs="宋体"/>
          <w:sz w:val="28"/>
          <w:szCs w:val="22"/>
        </w:rPr>
      </w:pPr>
      <w:r>
        <w:rPr>
          <w:rFonts w:ascii="宋体" w:eastAsia="宋体" w:hAnsi="宋体" w:cs="宋体" w:hint="eastAsia"/>
          <w:sz w:val="28"/>
          <w:szCs w:val="22"/>
        </w:rPr>
        <w:t>1、会计信息质量特征的改革</w:t>
      </w:r>
    </w:p>
    <w:p w:rsidR="00D34B8F" w:rsidRDefault="00D34B8F">
      <w:pPr>
        <w:rPr>
          <w:rFonts w:ascii="宋体" w:eastAsia="宋体" w:hAnsi="宋体" w:cs="宋体"/>
          <w:sz w:val="28"/>
          <w:szCs w:val="22"/>
        </w:rPr>
      </w:pPr>
      <w:r>
        <w:rPr>
          <w:rFonts w:ascii="宋体" w:eastAsia="宋体" w:hAnsi="宋体" w:cs="宋体" w:hint="eastAsia"/>
          <w:sz w:val="28"/>
          <w:szCs w:val="22"/>
        </w:rPr>
        <w:lastRenderedPageBreak/>
        <w:t>（1）相关性</w:t>
      </w:r>
    </w:p>
    <w:p w:rsidR="00D34B8F" w:rsidRDefault="00D34B8F">
      <w:pPr>
        <w:rPr>
          <w:rFonts w:ascii="宋体" w:eastAsia="宋体" w:hAnsi="宋体" w:cs="宋体" w:hint="eastAsia"/>
          <w:sz w:val="28"/>
          <w:szCs w:val="22"/>
        </w:rPr>
      </w:pPr>
      <w:r>
        <w:rPr>
          <w:rFonts w:ascii="宋体" w:eastAsia="宋体" w:hAnsi="宋体" w:cs="宋体" w:hint="eastAsia"/>
          <w:sz w:val="28"/>
          <w:szCs w:val="22"/>
        </w:rPr>
        <w:t>（2）如实表述</w:t>
      </w:r>
    </w:p>
    <w:p w:rsidR="00D34B8F" w:rsidRDefault="00D34B8F">
      <w:pPr>
        <w:rPr>
          <w:rFonts w:ascii="宋体" w:eastAsia="宋体" w:hAnsi="宋体" w:cs="宋体"/>
          <w:sz w:val="28"/>
          <w:szCs w:val="22"/>
        </w:rPr>
      </w:pPr>
      <w:r>
        <w:rPr>
          <w:rFonts w:ascii="宋体" w:eastAsia="宋体" w:hAnsi="宋体" w:cs="宋体" w:hint="eastAsia"/>
          <w:sz w:val="28"/>
          <w:szCs w:val="22"/>
        </w:rPr>
        <w:t>2、会计要素的定义</w:t>
      </w:r>
    </w:p>
    <w:p w:rsidR="00D34B8F" w:rsidRDefault="00D34B8F">
      <w:pPr>
        <w:rPr>
          <w:rFonts w:ascii="宋体" w:eastAsia="宋体" w:hAnsi="宋体" w:cs="宋体"/>
          <w:sz w:val="28"/>
          <w:szCs w:val="22"/>
        </w:rPr>
      </w:pPr>
      <w:r>
        <w:rPr>
          <w:rFonts w:ascii="宋体" w:eastAsia="宋体" w:hAnsi="宋体" w:cs="宋体"/>
          <w:sz w:val="28"/>
          <w:szCs w:val="22"/>
        </w:rPr>
        <w:t>3</w:t>
      </w:r>
      <w:r>
        <w:rPr>
          <w:rFonts w:ascii="宋体" w:eastAsia="宋体" w:hAnsi="宋体" w:cs="宋体" w:hint="eastAsia"/>
          <w:sz w:val="28"/>
          <w:szCs w:val="22"/>
        </w:rPr>
        <w:t>、会计确认计量属性及其选择标准</w:t>
      </w:r>
      <w:bookmarkStart w:id="0" w:name="_GoBack"/>
      <w:bookmarkEnd w:id="0"/>
    </w:p>
    <w:p w:rsidR="00D34B8F" w:rsidRDefault="00D34B8F">
      <w:pPr>
        <w:rPr>
          <w:rFonts w:ascii="宋体" w:eastAsia="宋体" w:hAnsi="宋体" w:cs="宋体" w:hint="eastAsia"/>
          <w:sz w:val="28"/>
          <w:szCs w:val="22"/>
        </w:rPr>
      </w:pPr>
    </w:p>
    <w:p w:rsidR="00234659" w:rsidRDefault="00234659">
      <w:pPr>
        <w:jc w:val="center"/>
        <w:rPr>
          <w:rFonts w:eastAsia="宋体"/>
          <w:b/>
          <w:sz w:val="30"/>
          <w:szCs w:val="30"/>
        </w:rPr>
      </w:pPr>
    </w:p>
    <w:p w:rsidR="003C4DC8" w:rsidRDefault="00A34D30">
      <w:pPr>
        <w:jc w:val="center"/>
        <w:rPr>
          <w:rFonts w:ascii="宋体" w:eastAsia="宋体" w:hAnsi="宋体" w:cs="宋体"/>
          <w:sz w:val="28"/>
          <w:szCs w:val="22"/>
        </w:rPr>
      </w:pPr>
      <w:r>
        <w:rPr>
          <w:rFonts w:eastAsia="宋体" w:hint="eastAsia"/>
          <w:b/>
          <w:sz w:val="30"/>
          <w:szCs w:val="30"/>
        </w:rPr>
        <w:t>第三讲</w:t>
      </w:r>
      <w:r>
        <w:rPr>
          <w:rFonts w:eastAsia="宋体" w:hint="eastAsia"/>
          <w:b/>
          <w:sz w:val="30"/>
          <w:szCs w:val="30"/>
        </w:rPr>
        <w:t xml:space="preserve"> </w:t>
      </w:r>
      <w:r>
        <w:rPr>
          <w:rFonts w:eastAsia="宋体" w:hint="eastAsia"/>
          <w:b/>
          <w:sz w:val="30"/>
          <w:szCs w:val="30"/>
        </w:rPr>
        <w:t>收入确认与计量（上）</w:t>
      </w:r>
    </w:p>
    <w:p w:rsidR="003C4DC8" w:rsidRDefault="00A34D30">
      <w:pPr>
        <w:rPr>
          <w:rFonts w:ascii="宋体" w:eastAsia="宋体" w:hAnsi="宋体" w:cs="宋体"/>
          <w:b/>
          <w:bCs/>
          <w:sz w:val="24"/>
        </w:rPr>
      </w:pPr>
      <w:r>
        <w:rPr>
          <w:rFonts w:ascii="宋体" w:eastAsia="宋体" w:hAnsi="宋体" w:cs="宋体" w:hint="eastAsia"/>
          <w:b/>
          <w:bCs/>
          <w:sz w:val="24"/>
        </w:rPr>
        <w:t>一、改革背景和上市公司收入确认出现的主要问题</w:t>
      </w:r>
    </w:p>
    <w:p w:rsidR="003C4DC8" w:rsidRDefault="00A34D30">
      <w:pPr>
        <w:rPr>
          <w:rFonts w:ascii="宋体" w:eastAsia="宋体" w:hAnsi="宋体" w:cs="宋体"/>
          <w:sz w:val="24"/>
        </w:rPr>
      </w:pPr>
      <w:r>
        <w:rPr>
          <w:rFonts w:ascii="宋体" w:eastAsia="宋体" w:hAnsi="宋体" w:cs="宋体" w:hint="eastAsia"/>
          <w:sz w:val="24"/>
        </w:rPr>
        <w:t>1、解决原准则实施中存在的具体问题</w:t>
      </w:r>
    </w:p>
    <w:p w:rsidR="003C4DC8" w:rsidRDefault="00A34D30">
      <w:pPr>
        <w:rPr>
          <w:rFonts w:ascii="宋体" w:eastAsia="宋体" w:hAnsi="宋体" w:cs="宋体"/>
          <w:sz w:val="24"/>
        </w:rPr>
      </w:pPr>
      <w:r>
        <w:rPr>
          <w:rFonts w:ascii="宋体" w:eastAsia="宋体" w:hAnsi="宋体" w:cs="宋体" w:hint="eastAsia"/>
          <w:sz w:val="24"/>
        </w:rPr>
        <w:t xml:space="preserve">（1）销售商品收入、提供劳务收入和让渡资产使用权收入适用“第14号 收入”，建造合同形成的收入适用“第15号 建造合同”。 </w:t>
      </w:r>
    </w:p>
    <w:p w:rsidR="003C4DC8" w:rsidRDefault="00A34D30">
      <w:pPr>
        <w:rPr>
          <w:rFonts w:ascii="宋体" w:eastAsia="宋体" w:hAnsi="宋体" w:cs="宋体"/>
          <w:sz w:val="24"/>
        </w:rPr>
      </w:pPr>
      <w:r>
        <w:rPr>
          <w:rFonts w:ascii="宋体" w:eastAsia="宋体" w:hAnsi="宋体" w:cs="宋体" w:hint="eastAsia"/>
          <w:sz w:val="24"/>
        </w:rPr>
        <w:t>（2）交易事项的日趋复杂，实务中收入确认和计量面临越来越多的问题。</w:t>
      </w:r>
    </w:p>
    <w:p w:rsidR="00D34B8F" w:rsidRDefault="00D34B8F">
      <w:pPr>
        <w:rPr>
          <w:rFonts w:ascii="宋体" w:eastAsia="宋体" w:hAnsi="宋体" w:cs="宋体" w:hint="eastAsia"/>
          <w:sz w:val="24"/>
        </w:rPr>
      </w:pPr>
      <w:r>
        <w:rPr>
          <w:rFonts w:ascii="宋体" w:eastAsia="宋体" w:hAnsi="宋体" w:cs="宋体" w:hint="eastAsia"/>
          <w:sz w:val="24"/>
        </w:rPr>
        <w:t>2</w:t>
      </w:r>
      <w:r>
        <w:rPr>
          <w:rFonts w:ascii="宋体" w:eastAsia="宋体" w:hAnsi="宋体" w:cs="宋体"/>
          <w:sz w:val="24"/>
        </w:rPr>
        <w:t>. 2007-2019</w:t>
      </w:r>
      <w:r>
        <w:rPr>
          <w:rFonts w:ascii="宋体" w:eastAsia="宋体" w:hAnsi="宋体" w:cs="宋体" w:hint="eastAsia"/>
          <w:sz w:val="24"/>
        </w:rPr>
        <w:t>年上市公司收入确认中发现的具体问题</w:t>
      </w:r>
    </w:p>
    <w:p w:rsidR="003C4DC8" w:rsidRDefault="00A34D30">
      <w:pPr>
        <w:rPr>
          <w:rFonts w:ascii="宋体" w:eastAsia="宋体" w:hAnsi="宋体" w:cs="宋体"/>
          <w:b/>
          <w:bCs/>
          <w:sz w:val="24"/>
        </w:rPr>
      </w:pPr>
      <w:r>
        <w:rPr>
          <w:rFonts w:ascii="宋体" w:eastAsia="宋体" w:hAnsi="宋体" w:cs="宋体" w:hint="eastAsia"/>
          <w:b/>
          <w:bCs/>
          <w:sz w:val="24"/>
        </w:rPr>
        <w:t>二、收入确认和计量涉及的会计准则</w:t>
      </w:r>
    </w:p>
    <w:p w:rsidR="003C4DC8" w:rsidRDefault="00A34D30">
      <w:pPr>
        <w:numPr>
          <w:ilvl w:val="0"/>
          <w:numId w:val="11"/>
        </w:numPr>
        <w:rPr>
          <w:rFonts w:ascii="宋体" w:eastAsia="宋体" w:hAnsi="宋体" w:cs="宋体"/>
          <w:b/>
          <w:bCs/>
          <w:sz w:val="24"/>
        </w:rPr>
      </w:pPr>
      <w:r>
        <w:rPr>
          <w:rFonts w:ascii="宋体" w:eastAsia="宋体" w:hAnsi="宋体" w:cs="宋体" w:hint="eastAsia"/>
          <w:b/>
          <w:bCs/>
          <w:sz w:val="24"/>
        </w:rPr>
        <w:t>修订后收入准则的主要内容</w:t>
      </w:r>
    </w:p>
    <w:p w:rsidR="003C4DC8" w:rsidRDefault="00A34D30">
      <w:pPr>
        <w:rPr>
          <w:rFonts w:ascii="宋体" w:eastAsia="宋体" w:hAnsi="宋体" w:cs="宋体"/>
          <w:sz w:val="24"/>
        </w:rPr>
      </w:pPr>
      <w:r>
        <w:rPr>
          <w:rFonts w:ascii="宋体" w:eastAsia="宋体" w:hAnsi="宋体" w:cs="宋体" w:hint="eastAsia"/>
          <w:sz w:val="24"/>
        </w:rPr>
        <w:t xml:space="preserve">（一）让渡资产使用权的收入确认不再适用于第14号准则 </w:t>
      </w:r>
    </w:p>
    <w:p w:rsidR="003C4DC8" w:rsidRDefault="00A34D30">
      <w:pPr>
        <w:rPr>
          <w:rFonts w:ascii="宋体" w:eastAsia="宋体" w:hAnsi="宋体" w:cs="宋体"/>
          <w:sz w:val="24"/>
        </w:rPr>
      </w:pPr>
      <w:r>
        <w:rPr>
          <w:rFonts w:ascii="宋体" w:eastAsia="宋体" w:hAnsi="宋体" w:cs="宋体" w:hint="eastAsia"/>
          <w:sz w:val="24"/>
        </w:rPr>
        <w:t xml:space="preserve">1、准则修订后，主要规范的是提供商品和服务的收入确认； </w:t>
      </w:r>
    </w:p>
    <w:p w:rsidR="003C4DC8" w:rsidRDefault="00A34D30">
      <w:pPr>
        <w:rPr>
          <w:rFonts w:ascii="宋体" w:eastAsia="宋体" w:hAnsi="宋体" w:cs="宋体"/>
          <w:sz w:val="24"/>
        </w:rPr>
      </w:pPr>
      <w:r>
        <w:rPr>
          <w:rFonts w:ascii="宋体" w:eastAsia="宋体" w:hAnsi="宋体" w:cs="宋体" w:hint="eastAsia"/>
          <w:sz w:val="24"/>
        </w:rPr>
        <w:t>2、适用范围：与客户的合同。</w:t>
      </w:r>
    </w:p>
    <w:p w:rsidR="003C4DC8" w:rsidRDefault="00A34D30">
      <w:pPr>
        <w:rPr>
          <w:rFonts w:ascii="宋体" w:eastAsia="宋体" w:hAnsi="宋体" w:cs="宋体"/>
          <w:sz w:val="24"/>
        </w:rPr>
      </w:pPr>
      <w:r>
        <w:rPr>
          <w:rFonts w:ascii="宋体" w:eastAsia="宋体" w:hAnsi="宋体" w:cs="宋体" w:hint="eastAsia"/>
          <w:sz w:val="24"/>
        </w:rPr>
        <w:t>（二）收入确认的五步法模型</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第一步：识别与客户签订的合同</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 xml:space="preserve">收入准则所规范的合同，应当同时满足下列条件： </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第二步：识别合同中的各项履约义务</w:t>
      </w:r>
    </w:p>
    <w:p w:rsidR="003C4DC8" w:rsidRDefault="00A34D30">
      <w:pPr>
        <w:rPr>
          <w:rFonts w:ascii="宋体" w:eastAsia="宋体" w:hAnsi="宋体" w:cs="宋体"/>
          <w:sz w:val="24"/>
        </w:rPr>
      </w:pPr>
      <w:r>
        <w:rPr>
          <w:rFonts w:ascii="宋体" w:eastAsia="宋体" w:hAnsi="宋体" w:cs="宋体" w:hint="eastAsia"/>
          <w:sz w:val="24"/>
        </w:rPr>
        <w:t>（1）可明确区分的商品或服务；</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对“表明企业向客户转让该商品的承诺与合同中其他承诺不可单独区分的情形”的进一步说明</w:t>
      </w:r>
      <w:r>
        <w:rPr>
          <w:rFonts w:ascii="宋体" w:eastAsia="宋体" w:hAnsi="宋体" w:cs="宋体" w:hint="eastAsia"/>
          <w:sz w:val="24"/>
        </w:rPr>
        <w:t>。</w:t>
      </w:r>
    </w:p>
    <w:p w:rsidR="003C4DC8" w:rsidRDefault="00A34D30">
      <w:pPr>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第三步：确定交易价格</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 xml:space="preserve">可变对价及其限制 </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重大融资成分</w:t>
      </w:r>
    </w:p>
    <w:p w:rsidR="003C4DC8" w:rsidRDefault="00A34D30">
      <w:pPr>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非现金对价</w:t>
      </w:r>
    </w:p>
    <w:p w:rsidR="003C4DC8" w:rsidRDefault="00A34D30">
      <w:pP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应付客户对价</w:t>
      </w:r>
    </w:p>
    <w:p w:rsidR="003C4DC8" w:rsidRDefault="00A34D30">
      <w:pP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第四步：将交易价格分摊至合同中的各项履约义务</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确定单独售价的方法</w:t>
      </w:r>
      <w:r>
        <w:rPr>
          <w:rFonts w:ascii="宋体" w:eastAsia="宋体" w:hAnsi="宋体" w:cs="宋体" w:hint="eastAsia"/>
          <w:sz w:val="24"/>
        </w:rPr>
        <w:t>：市场调整法、成本加成法、余值法</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 xml:space="preserve">分摊合同折扣 </w:t>
      </w:r>
    </w:p>
    <w:p w:rsidR="003C4DC8" w:rsidRDefault="00A34D30">
      <w:pPr>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分摊可变对价</w:t>
      </w:r>
    </w:p>
    <w:p w:rsidR="003C4DC8" w:rsidRDefault="00A34D30">
      <w:pPr>
        <w:rPr>
          <w:rFonts w:ascii="宋体" w:eastAsia="宋体" w:hAnsi="宋体" w:cs="宋体"/>
          <w:sz w:val="24"/>
        </w:rPr>
      </w:pPr>
      <w:r>
        <w:rPr>
          <w:rFonts w:ascii="宋体" w:eastAsia="宋体" w:hAnsi="宋体" w:cs="宋体" w:hint="eastAsia"/>
          <w:sz w:val="24"/>
        </w:rPr>
        <w:t>（4）</w:t>
      </w:r>
      <w:r>
        <w:rPr>
          <w:rFonts w:ascii="宋体" w:eastAsia="宋体" w:hAnsi="宋体" w:cs="宋体"/>
          <w:sz w:val="24"/>
        </w:rPr>
        <w:t>交易价格的变动</w:t>
      </w:r>
    </w:p>
    <w:p w:rsidR="003C4DC8" w:rsidRDefault="00A34D30">
      <w:pPr>
        <w:rPr>
          <w:rFonts w:ascii="宋体" w:eastAsia="宋体" w:hAnsi="宋体" w:cs="宋体"/>
          <w:sz w:val="24"/>
        </w:rPr>
      </w:pPr>
      <w:r>
        <w:rPr>
          <w:rFonts w:ascii="宋体" w:eastAsia="宋体" w:hAnsi="宋体" w:cs="宋体" w:hint="eastAsia"/>
          <w:sz w:val="24"/>
        </w:rPr>
        <w:t>5、</w:t>
      </w:r>
      <w:r>
        <w:rPr>
          <w:rFonts w:ascii="宋体" w:eastAsia="宋体" w:hAnsi="宋体" w:cs="宋体"/>
          <w:sz w:val="24"/>
        </w:rPr>
        <w:t>第五步：在履行履约义务时确认收入</w:t>
      </w:r>
    </w:p>
    <w:p w:rsidR="003C4DC8" w:rsidRDefault="00A34D30">
      <w:pPr>
        <w:ind w:firstLineChars="200" w:firstLine="480"/>
        <w:rPr>
          <w:rFonts w:ascii="宋体" w:eastAsia="宋体" w:hAnsi="宋体" w:cs="宋体"/>
          <w:sz w:val="24"/>
        </w:rPr>
      </w:pPr>
      <w:r>
        <w:rPr>
          <w:rFonts w:ascii="宋体" w:eastAsia="宋体" w:hAnsi="宋体" w:cs="宋体"/>
          <w:sz w:val="24"/>
        </w:rPr>
        <w:t>企业应当在履行了合同中的履约义务，即在客户取得相关商品控</w:t>
      </w:r>
    </w:p>
    <w:p w:rsidR="003C4DC8" w:rsidRDefault="00A34D30">
      <w:pPr>
        <w:rPr>
          <w:rFonts w:ascii="宋体" w:eastAsia="宋体" w:hAnsi="宋体" w:cs="宋体"/>
          <w:sz w:val="24"/>
        </w:rPr>
      </w:pPr>
      <w:r>
        <w:rPr>
          <w:rFonts w:ascii="宋体" w:eastAsia="宋体" w:hAnsi="宋体" w:cs="宋体"/>
          <w:sz w:val="24"/>
        </w:rPr>
        <w:lastRenderedPageBreak/>
        <w:t>制权时确认收入。取得相关商品控制权，是指能够主导该商品的使用并从中获得几乎全部的经济利益。</w:t>
      </w:r>
    </w:p>
    <w:p w:rsidR="003C4DC8" w:rsidRDefault="00A34D30">
      <w:pPr>
        <w:rPr>
          <w:rFonts w:ascii="宋体" w:eastAsia="宋体" w:hAnsi="宋体" w:cs="宋体"/>
          <w:sz w:val="24"/>
        </w:rPr>
      </w:pPr>
      <w:r>
        <w:rPr>
          <w:rFonts w:ascii="宋体" w:eastAsia="宋体" w:hAnsi="宋体" w:cs="宋体" w:hint="eastAsia"/>
          <w:sz w:val="24"/>
        </w:rPr>
        <w:t xml:space="preserve">（1）控制定义：主导作用、能力、获得资产利益的方式 </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在某一时段内履行履约义务</w:t>
      </w:r>
    </w:p>
    <w:p w:rsidR="003C4DC8" w:rsidRDefault="00A34D30">
      <w:pPr>
        <w:rPr>
          <w:rFonts w:ascii="宋体" w:eastAsia="宋体" w:hAnsi="宋体" w:cs="宋体"/>
          <w:sz w:val="24"/>
        </w:rPr>
      </w:pPr>
      <w:r>
        <w:rPr>
          <w:rFonts w:ascii="宋体" w:eastAsia="宋体" w:hAnsi="宋体" w:cs="宋体" w:hint="eastAsia"/>
          <w:sz w:val="24"/>
        </w:rPr>
        <w:t>（3）</w:t>
      </w:r>
      <w:r>
        <w:rPr>
          <w:rFonts w:ascii="宋体" w:eastAsia="宋体" w:hAnsi="宋体" w:cs="宋体"/>
          <w:sz w:val="24"/>
        </w:rPr>
        <w:t>在某一时点确认收入</w:t>
      </w:r>
      <w:r>
        <w:rPr>
          <w:rFonts w:ascii="宋体" w:eastAsia="宋体" w:hAnsi="宋体" w:cs="宋体" w:hint="eastAsia"/>
          <w:sz w:val="24"/>
        </w:rPr>
        <w:t>：</w:t>
      </w:r>
      <w:r>
        <w:rPr>
          <w:rFonts w:ascii="宋体" w:eastAsia="宋体" w:hAnsi="宋体" w:cs="宋体"/>
          <w:sz w:val="24"/>
        </w:rPr>
        <w:t xml:space="preserve">在客户获得商品的控制权时确认收入 </w:t>
      </w:r>
    </w:p>
    <w:p w:rsidR="003C4DC8" w:rsidRDefault="00A34D30">
      <w:pPr>
        <w:numPr>
          <w:ilvl w:val="0"/>
          <w:numId w:val="11"/>
        </w:numPr>
        <w:rPr>
          <w:rFonts w:ascii="宋体" w:eastAsia="宋体" w:hAnsi="宋体" w:cs="宋体"/>
          <w:b/>
          <w:bCs/>
          <w:sz w:val="24"/>
        </w:rPr>
      </w:pPr>
      <w:r>
        <w:rPr>
          <w:rFonts w:ascii="宋体" w:eastAsia="宋体" w:hAnsi="宋体" w:cs="宋体" w:hint="eastAsia"/>
          <w:b/>
          <w:bCs/>
          <w:sz w:val="24"/>
        </w:rPr>
        <w:t>合同成本</w:t>
      </w:r>
    </w:p>
    <w:p w:rsidR="003C4DC8" w:rsidRDefault="00A34D30">
      <w:pPr>
        <w:numPr>
          <w:ilvl w:val="0"/>
          <w:numId w:val="16"/>
        </w:numPr>
        <w:rPr>
          <w:rFonts w:ascii="宋体" w:eastAsia="宋体" w:hAnsi="宋体" w:cs="宋体"/>
          <w:sz w:val="24"/>
        </w:rPr>
      </w:pPr>
      <w:r>
        <w:rPr>
          <w:rFonts w:ascii="宋体" w:eastAsia="宋体" w:hAnsi="宋体" w:cs="宋体" w:hint="eastAsia"/>
          <w:sz w:val="24"/>
        </w:rPr>
        <w:t>合同取得成本</w:t>
      </w:r>
    </w:p>
    <w:p w:rsidR="003C4DC8" w:rsidRDefault="00A34D30">
      <w:pPr>
        <w:rPr>
          <w:rFonts w:ascii="宋体" w:eastAsia="宋体" w:hAnsi="宋体" w:cs="宋体"/>
          <w:sz w:val="24"/>
        </w:rPr>
      </w:pPr>
      <w:r>
        <w:rPr>
          <w:rFonts w:ascii="宋体" w:eastAsia="宋体" w:hAnsi="宋体" w:cs="宋体" w:hint="eastAsia"/>
          <w:sz w:val="24"/>
        </w:rPr>
        <w:t>1、增量成本：企业不取得合同就不会发生的成本（如销售佣金等）。</w:t>
      </w:r>
    </w:p>
    <w:p w:rsidR="003C4DC8" w:rsidRDefault="00A34D30">
      <w:pPr>
        <w:numPr>
          <w:ilvl w:val="0"/>
          <w:numId w:val="16"/>
        </w:numPr>
        <w:rPr>
          <w:rFonts w:ascii="宋体" w:eastAsia="宋体" w:hAnsi="宋体" w:cs="宋体"/>
          <w:sz w:val="24"/>
        </w:rPr>
      </w:pPr>
      <w:r>
        <w:rPr>
          <w:rFonts w:ascii="宋体" w:eastAsia="宋体" w:hAnsi="宋体" w:cs="宋体"/>
          <w:sz w:val="24"/>
        </w:rPr>
        <w:t>合同履约成本</w:t>
      </w:r>
    </w:p>
    <w:p w:rsidR="003C4DC8" w:rsidRDefault="00A34D30">
      <w:pPr>
        <w:rPr>
          <w:rFonts w:ascii="宋体" w:eastAsia="宋体" w:hAnsi="宋体" w:cs="宋体"/>
          <w:sz w:val="24"/>
        </w:rPr>
      </w:pPr>
      <w:r>
        <w:rPr>
          <w:rFonts w:ascii="宋体" w:eastAsia="宋体" w:hAnsi="宋体" w:cs="宋体" w:hint="eastAsia"/>
          <w:sz w:val="24"/>
        </w:rPr>
        <w:t>1、如不属于其他企业会计准则的范围，满足条件，确认为一项资产。</w:t>
      </w:r>
    </w:p>
    <w:p w:rsidR="003C4DC8" w:rsidRDefault="00A34D30">
      <w:pPr>
        <w:rPr>
          <w:rFonts w:ascii="宋体" w:eastAsia="宋体" w:hAnsi="宋体" w:cs="宋体"/>
          <w:sz w:val="24"/>
        </w:rPr>
      </w:pPr>
      <w:r>
        <w:rPr>
          <w:rFonts w:ascii="宋体" w:eastAsia="宋体" w:hAnsi="宋体" w:cs="宋体" w:hint="eastAsia"/>
          <w:sz w:val="24"/>
        </w:rPr>
        <w:t>2、在发生时计入当期损益的支出</w:t>
      </w:r>
    </w:p>
    <w:p w:rsidR="003C4DC8" w:rsidRDefault="00A34D30">
      <w:pPr>
        <w:numPr>
          <w:ilvl w:val="0"/>
          <w:numId w:val="16"/>
        </w:numPr>
        <w:rPr>
          <w:rFonts w:ascii="宋体" w:eastAsia="宋体" w:hAnsi="宋体" w:cs="宋体"/>
          <w:sz w:val="24"/>
        </w:rPr>
      </w:pPr>
      <w:r>
        <w:rPr>
          <w:rFonts w:ascii="宋体" w:eastAsia="宋体" w:hAnsi="宋体" w:cs="宋体" w:hint="eastAsia"/>
          <w:sz w:val="24"/>
        </w:rPr>
        <w:t>摊销</w:t>
      </w:r>
    </w:p>
    <w:p w:rsidR="003C4DC8" w:rsidRDefault="00A34D30">
      <w:pPr>
        <w:rPr>
          <w:rFonts w:ascii="宋体" w:eastAsia="宋体" w:hAnsi="宋体" w:cs="宋体"/>
          <w:sz w:val="24"/>
        </w:rPr>
      </w:pPr>
      <w:r>
        <w:rPr>
          <w:rFonts w:ascii="宋体" w:eastAsia="宋体" w:hAnsi="宋体" w:cs="宋体" w:hint="eastAsia"/>
          <w:sz w:val="24"/>
        </w:rPr>
        <w:t xml:space="preserve">采用与该资产相关的商品收入确认相同的基础进行摊销，计入当期损益； </w:t>
      </w:r>
    </w:p>
    <w:p w:rsidR="003C4DC8" w:rsidRDefault="00A34D30">
      <w:pPr>
        <w:numPr>
          <w:ilvl w:val="0"/>
          <w:numId w:val="16"/>
        </w:numPr>
        <w:rPr>
          <w:rFonts w:ascii="宋体" w:eastAsia="宋体" w:hAnsi="宋体" w:cs="宋体"/>
          <w:sz w:val="24"/>
        </w:rPr>
      </w:pPr>
      <w:r>
        <w:rPr>
          <w:rFonts w:ascii="宋体" w:eastAsia="宋体" w:hAnsi="宋体" w:cs="宋体" w:hint="eastAsia"/>
          <w:sz w:val="24"/>
        </w:rPr>
        <w:t>减值</w:t>
      </w:r>
    </w:p>
    <w:p w:rsidR="003C4DC8" w:rsidRDefault="00A34D30">
      <w:pPr>
        <w:numPr>
          <w:ilvl w:val="0"/>
          <w:numId w:val="17"/>
        </w:numPr>
        <w:rPr>
          <w:rFonts w:ascii="宋体" w:eastAsia="宋体" w:hAnsi="宋体" w:cs="宋体"/>
          <w:sz w:val="24"/>
        </w:rPr>
      </w:pPr>
      <w:r>
        <w:rPr>
          <w:rFonts w:ascii="宋体" w:eastAsia="宋体" w:hAnsi="宋体" w:cs="宋体" w:hint="eastAsia"/>
          <w:sz w:val="24"/>
        </w:rPr>
        <w:t>企业因转让与该资产相关的商品预期能够取得的剩余对价；</w:t>
      </w:r>
    </w:p>
    <w:p w:rsidR="003C4DC8" w:rsidRDefault="00A34D30">
      <w:pPr>
        <w:numPr>
          <w:ilvl w:val="0"/>
          <w:numId w:val="17"/>
        </w:numPr>
        <w:rPr>
          <w:rFonts w:ascii="宋体" w:eastAsia="宋体" w:hAnsi="宋体" w:cs="宋体"/>
          <w:sz w:val="24"/>
        </w:rPr>
      </w:pPr>
      <w:r>
        <w:rPr>
          <w:rFonts w:ascii="宋体" w:eastAsia="宋体" w:hAnsi="宋体" w:cs="宋体" w:hint="eastAsia"/>
          <w:sz w:val="24"/>
        </w:rPr>
        <w:t>为转让</w:t>
      </w:r>
      <w:proofErr w:type="gramStart"/>
      <w:r>
        <w:rPr>
          <w:rFonts w:ascii="宋体" w:eastAsia="宋体" w:hAnsi="宋体" w:cs="宋体" w:hint="eastAsia"/>
          <w:sz w:val="24"/>
        </w:rPr>
        <w:t>该相关</w:t>
      </w:r>
      <w:proofErr w:type="gramEnd"/>
      <w:r>
        <w:rPr>
          <w:rFonts w:ascii="宋体" w:eastAsia="宋体" w:hAnsi="宋体" w:cs="宋体" w:hint="eastAsia"/>
          <w:sz w:val="24"/>
        </w:rPr>
        <w:t>商品估计将要发生的成本。</w:t>
      </w:r>
    </w:p>
    <w:p w:rsidR="003C4DC8" w:rsidRDefault="003C4DC8">
      <w:pPr>
        <w:rPr>
          <w:rFonts w:ascii="宋体" w:eastAsia="宋体" w:hAnsi="宋体" w:cs="宋体"/>
          <w:sz w:val="28"/>
          <w:szCs w:val="22"/>
        </w:rPr>
      </w:pPr>
    </w:p>
    <w:p w:rsidR="003C4DC8" w:rsidRDefault="00A34D30">
      <w:pPr>
        <w:jc w:val="center"/>
        <w:rPr>
          <w:rFonts w:ascii="宋体" w:eastAsia="宋体" w:hAnsi="宋体" w:cs="宋体"/>
          <w:sz w:val="28"/>
          <w:szCs w:val="22"/>
        </w:rPr>
      </w:pPr>
      <w:r>
        <w:rPr>
          <w:rFonts w:eastAsia="宋体" w:hint="eastAsia"/>
          <w:b/>
          <w:sz w:val="30"/>
          <w:szCs w:val="30"/>
        </w:rPr>
        <w:t>第四讲</w:t>
      </w:r>
      <w:r>
        <w:rPr>
          <w:rFonts w:eastAsia="宋体" w:hint="eastAsia"/>
          <w:b/>
          <w:sz w:val="30"/>
          <w:szCs w:val="30"/>
        </w:rPr>
        <w:t xml:space="preserve"> </w:t>
      </w:r>
      <w:r>
        <w:rPr>
          <w:rFonts w:eastAsia="宋体" w:hint="eastAsia"/>
          <w:b/>
          <w:sz w:val="30"/>
          <w:szCs w:val="30"/>
        </w:rPr>
        <w:t>收入确认与计量（下）</w:t>
      </w:r>
    </w:p>
    <w:p w:rsidR="003C4DC8" w:rsidRDefault="00A34D30">
      <w:pPr>
        <w:rPr>
          <w:rFonts w:ascii="宋体" w:eastAsia="宋体" w:hAnsi="宋体" w:cs="宋体"/>
          <w:b/>
          <w:bCs/>
          <w:sz w:val="24"/>
        </w:rPr>
      </w:pPr>
      <w:r>
        <w:rPr>
          <w:rFonts w:ascii="宋体" w:eastAsia="宋体" w:hAnsi="宋体" w:cs="宋体" w:hint="eastAsia"/>
          <w:b/>
          <w:bCs/>
          <w:sz w:val="24"/>
        </w:rPr>
        <w:t>五、特定交易的会计处理</w:t>
      </w:r>
    </w:p>
    <w:p w:rsidR="003C4DC8" w:rsidRDefault="00A34D30">
      <w:pPr>
        <w:rPr>
          <w:rFonts w:ascii="宋体" w:eastAsia="宋体" w:hAnsi="宋体" w:cs="宋体"/>
          <w:sz w:val="24"/>
        </w:rPr>
      </w:pPr>
      <w:r>
        <w:rPr>
          <w:rFonts w:ascii="宋体" w:eastAsia="宋体" w:hAnsi="宋体" w:cs="宋体" w:hint="eastAsia"/>
          <w:sz w:val="24"/>
        </w:rPr>
        <w:t>（一）附有销售退回条款的销售</w:t>
      </w:r>
    </w:p>
    <w:p w:rsidR="003C4DC8" w:rsidRDefault="00A34D30">
      <w:pPr>
        <w:rPr>
          <w:rFonts w:ascii="宋体" w:eastAsia="宋体" w:hAnsi="宋体" w:cs="宋体"/>
          <w:sz w:val="24"/>
        </w:rPr>
      </w:pPr>
      <w:r>
        <w:rPr>
          <w:rFonts w:ascii="宋体" w:eastAsia="宋体" w:hAnsi="宋体" w:cs="宋体" w:hint="eastAsia"/>
          <w:sz w:val="24"/>
        </w:rPr>
        <w:t>1、确认收入</w:t>
      </w:r>
    </w:p>
    <w:p w:rsidR="003C4DC8" w:rsidRDefault="00A34D30">
      <w:pPr>
        <w:rPr>
          <w:rFonts w:ascii="宋体" w:eastAsia="宋体" w:hAnsi="宋体" w:cs="宋体"/>
          <w:sz w:val="24"/>
        </w:rPr>
      </w:pPr>
      <w:r>
        <w:rPr>
          <w:rFonts w:ascii="宋体" w:eastAsia="宋体" w:hAnsi="宋体" w:cs="宋体" w:hint="eastAsia"/>
          <w:sz w:val="24"/>
        </w:rPr>
        <w:t>2、确认退货负债（B.S日重估）</w:t>
      </w:r>
    </w:p>
    <w:p w:rsidR="003C4DC8" w:rsidRDefault="00A34D30">
      <w:pPr>
        <w:rPr>
          <w:rFonts w:ascii="宋体" w:eastAsia="宋体" w:hAnsi="宋体" w:cs="宋体"/>
          <w:sz w:val="24"/>
        </w:rPr>
      </w:pPr>
      <w:r>
        <w:rPr>
          <w:rFonts w:ascii="宋体" w:eastAsia="宋体" w:hAnsi="宋体" w:cs="宋体" w:hint="eastAsia"/>
          <w:sz w:val="24"/>
        </w:rPr>
        <w:t>3、确认退货资产（B.S日重估）</w:t>
      </w:r>
    </w:p>
    <w:p w:rsidR="003C4DC8" w:rsidRDefault="00A34D30">
      <w:pPr>
        <w:rPr>
          <w:rFonts w:ascii="宋体" w:eastAsia="宋体" w:hAnsi="宋体" w:cs="宋体"/>
          <w:sz w:val="24"/>
        </w:rPr>
      </w:pPr>
      <w:r>
        <w:rPr>
          <w:rFonts w:ascii="宋体" w:eastAsia="宋体" w:hAnsi="宋体" w:cs="宋体" w:hint="eastAsia"/>
          <w:sz w:val="24"/>
        </w:rPr>
        <w:t>4、结转成本</w:t>
      </w:r>
    </w:p>
    <w:p w:rsidR="003C4DC8" w:rsidRDefault="00A34D30">
      <w:pPr>
        <w:rPr>
          <w:rFonts w:ascii="宋体" w:eastAsia="宋体" w:hAnsi="宋体" w:cs="宋体"/>
          <w:sz w:val="24"/>
        </w:rPr>
      </w:pPr>
      <w:r>
        <w:rPr>
          <w:rFonts w:ascii="宋体" w:eastAsia="宋体" w:hAnsi="宋体" w:cs="宋体" w:hint="eastAsia"/>
          <w:sz w:val="24"/>
        </w:rPr>
        <w:t>（二）质保</w:t>
      </w:r>
    </w:p>
    <w:p w:rsidR="003C4DC8" w:rsidRDefault="00A34D30">
      <w:pPr>
        <w:rPr>
          <w:rFonts w:ascii="宋体" w:eastAsia="宋体" w:hAnsi="宋体" w:cs="宋体"/>
          <w:sz w:val="24"/>
        </w:rPr>
      </w:pPr>
      <w:r>
        <w:rPr>
          <w:rFonts w:ascii="宋体" w:eastAsia="宋体" w:hAnsi="宋体" w:cs="宋体" w:hint="eastAsia"/>
          <w:sz w:val="24"/>
        </w:rPr>
        <w:t>1、考虑质保的性质</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服务类质保</w:t>
      </w:r>
      <w:r>
        <w:rPr>
          <w:rFonts w:ascii="宋体" w:eastAsia="宋体" w:hAnsi="宋体" w:cs="宋体" w:hint="eastAsia"/>
          <w:sz w:val="24"/>
        </w:rPr>
        <w:t>（通常作为单项履约义务）</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保证类质保</w:t>
      </w:r>
      <w:r>
        <w:rPr>
          <w:rFonts w:ascii="宋体" w:eastAsia="宋体" w:hAnsi="宋体" w:cs="宋体" w:hint="eastAsia"/>
          <w:sz w:val="24"/>
        </w:rPr>
        <w:t>（通常不作为单项履约义务）</w:t>
      </w:r>
    </w:p>
    <w:p w:rsidR="003C4DC8" w:rsidRDefault="00A34D30">
      <w:pPr>
        <w:rPr>
          <w:rFonts w:ascii="宋体" w:eastAsia="宋体" w:hAnsi="宋体" w:cs="宋体"/>
          <w:sz w:val="24"/>
        </w:rPr>
      </w:pPr>
      <w:r>
        <w:rPr>
          <w:rFonts w:ascii="宋体" w:eastAsia="宋体" w:hAnsi="宋体" w:cs="宋体" w:hint="eastAsia"/>
          <w:sz w:val="24"/>
        </w:rPr>
        <w:t>2、评估质</w:t>
      </w:r>
      <w:proofErr w:type="gramStart"/>
      <w:r>
        <w:rPr>
          <w:rFonts w:ascii="宋体" w:eastAsia="宋体" w:hAnsi="宋体" w:cs="宋体" w:hint="eastAsia"/>
          <w:sz w:val="24"/>
        </w:rPr>
        <w:t>保是否</w:t>
      </w:r>
      <w:proofErr w:type="gramEnd"/>
      <w:r>
        <w:rPr>
          <w:rFonts w:ascii="宋体" w:eastAsia="宋体" w:hAnsi="宋体" w:cs="宋体" w:hint="eastAsia"/>
          <w:sz w:val="24"/>
        </w:rPr>
        <w:t>提供产品符合约定规格的保证之外的单独服务企业</w:t>
      </w:r>
    </w:p>
    <w:p w:rsidR="003C4DC8" w:rsidRDefault="00A34D30">
      <w:pPr>
        <w:numPr>
          <w:ilvl w:val="0"/>
          <w:numId w:val="5"/>
        </w:numPr>
        <w:rPr>
          <w:rFonts w:ascii="宋体" w:eastAsia="宋体" w:hAnsi="宋体" w:cs="宋体"/>
          <w:sz w:val="24"/>
        </w:rPr>
      </w:pPr>
      <w:r>
        <w:rPr>
          <w:rFonts w:ascii="宋体" w:eastAsia="宋体" w:hAnsi="宋体" w:cs="宋体" w:hint="eastAsia"/>
          <w:sz w:val="24"/>
        </w:rPr>
        <w:t>主要责任人和代理人</w:t>
      </w:r>
    </w:p>
    <w:p w:rsidR="003C4DC8" w:rsidRDefault="00A34D30">
      <w:pPr>
        <w:rPr>
          <w:rFonts w:ascii="宋体" w:eastAsia="宋体" w:hAnsi="宋体" w:cs="宋体"/>
          <w:sz w:val="24"/>
        </w:rPr>
      </w:pPr>
      <w:r>
        <w:rPr>
          <w:rFonts w:ascii="宋体" w:eastAsia="宋体" w:hAnsi="宋体" w:cs="宋体" w:hint="eastAsia"/>
          <w:sz w:val="24"/>
        </w:rPr>
        <w:t>1、主要责任人在向客户转让商品前拥有对商品的控制权。</w:t>
      </w:r>
    </w:p>
    <w:p w:rsidR="003C4DC8" w:rsidRDefault="00A34D30">
      <w:pPr>
        <w:rPr>
          <w:rFonts w:ascii="宋体" w:eastAsia="宋体" w:hAnsi="宋体" w:cs="宋体"/>
          <w:sz w:val="24"/>
        </w:rPr>
      </w:pPr>
      <w:r>
        <w:rPr>
          <w:rFonts w:ascii="宋体" w:eastAsia="宋体" w:hAnsi="宋体" w:cs="宋体" w:hint="eastAsia"/>
          <w:sz w:val="24"/>
        </w:rPr>
        <w:t>2、控制的情形：</w:t>
      </w:r>
    </w:p>
    <w:p w:rsidR="003C4DC8" w:rsidRDefault="00A34D30">
      <w:pPr>
        <w:numPr>
          <w:ilvl w:val="0"/>
          <w:numId w:val="5"/>
        </w:numPr>
        <w:rPr>
          <w:rFonts w:ascii="宋体" w:eastAsia="宋体" w:hAnsi="宋体" w:cs="宋体"/>
          <w:sz w:val="24"/>
        </w:rPr>
      </w:pPr>
      <w:r>
        <w:rPr>
          <w:rFonts w:ascii="宋体" w:eastAsia="宋体" w:hAnsi="宋体" w:cs="宋体" w:hint="eastAsia"/>
          <w:sz w:val="24"/>
        </w:rPr>
        <w:t>额外购买选择权</w:t>
      </w:r>
    </w:p>
    <w:p w:rsidR="003C4DC8" w:rsidRDefault="00A34D30">
      <w:pPr>
        <w:rPr>
          <w:rFonts w:ascii="宋体" w:eastAsia="宋体" w:hAnsi="宋体" w:cs="宋体"/>
          <w:sz w:val="24"/>
        </w:rPr>
      </w:pPr>
      <w:r>
        <w:rPr>
          <w:rFonts w:ascii="宋体" w:eastAsia="宋体" w:hAnsi="宋体" w:cs="宋体" w:hint="eastAsia"/>
          <w:sz w:val="24"/>
        </w:rPr>
        <w:t>客户可免费或按折扣取得额外商品或服务的选择权：</w:t>
      </w:r>
    </w:p>
    <w:p w:rsidR="003C4DC8" w:rsidRDefault="00A34D30">
      <w:pPr>
        <w:numPr>
          <w:ilvl w:val="0"/>
          <w:numId w:val="5"/>
        </w:numPr>
        <w:rPr>
          <w:rFonts w:ascii="宋体" w:eastAsia="宋体" w:hAnsi="宋体" w:cs="宋体"/>
          <w:sz w:val="24"/>
        </w:rPr>
      </w:pPr>
      <w:r>
        <w:rPr>
          <w:rFonts w:ascii="宋体" w:eastAsia="宋体" w:hAnsi="宋体" w:cs="宋体" w:hint="eastAsia"/>
          <w:sz w:val="24"/>
        </w:rPr>
        <w:t>知识产权许可</w:t>
      </w:r>
    </w:p>
    <w:p w:rsidR="003C4DC8" w:rsidRDefault="00A34D30">
      <w:pPr>
        <w:numPr>
          <w:ilvl w:val="0"/>
          <w:numId w:val="18"/>
        </w:numPr>
        <w:rPr>
          <w:rFonts w:ascii="宋体" w:eastAsia="宋体" w:hAnsi="宋体" w:cs="宋体"/>
          <w:sz w:val="24"/>
        </w:rPr>
      </w:pPr>
      <w:r>
        <w:rPr>
          <w:rFonts w:ascii="宋体" w:eastAsia="宋体" w:hAnsi="宋体" w:cs="宋体" w:hint="eastAsia"/>
          <w:sz w:val="24"/>
        </w:rPr>
        <w:t>是否构成单项履约义务</w:t>
      </w:r>
    </w:p>
    <w:p w:rsidR="003C4DC8" w:rsidRDefault="00A34D30">
      <w:pPr>
        <w:rPr>
          <w:rFonts w:ascii="宋体" w:eastAsia="宋体" w:hAnsi="宋体" w:cs="宋体"/>
          <w:sz w:val="24"/>
        </w:rPr>
      </w:pPr>
      <w:r>
        <w:rPr>
          <w:rFonts w:ascii="宋体" w:eastAsia="宋体" w:hAnsi="宋体" w:cs="宋体" w:hint="eastAsia"/>
          <w:sz w:val="24"/>
        </w:rPr>
        <w:t>（1）</w:t>
      </w:r>
      <w:r>
        <w:rPr>
          <w:rFonts w:ascii="宋体" w:eastAsia="宋体" w:hAnsi="宋体" w:cs="宋体"/>
          <w:sz w:val="24"/>
        </w:rPr>
        <w:t>构成有形商品的组成部分并且是该商品正常使用所不可缺少的许可证；</w:t>
      </w:r>
    </w:p>
    <w:p w:rsidR="003C4DC8" w:rsidRDefault="00A34D30">
      <w:pPr>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客户仅在同时使用相关服务时才能获益的许可证。</w:t>
      </w:r>
    </w:p>
    <w:p w:rsidR="003C4DC8" w:rsidRDefault="00A34D30">
      <w:pPr>
        <w:rPr>
          <w:rFonts w:ascii="宋体" w:eastAsia="宋体" w:hAnsi="宋体" w:cs="宋体"/>
          <w:sz w:val="24"/>
        </w:rPr>
      </w:pPr>
      <w:r>
        <w:rPr>
          <w:rFonts w:ascii="宋体" w:eastAsia="宋体" w:hAnsi="宋体" w:cs="宋体" w:hint="eastAsia"/>
          <w:sz w:val="24"/>
        </w:rPr>
        <w:t>2、向客户授予知识产权许可使客户对企业知识产权享有了权利。</w:t>
      </w:r>
    </w:p>
    <w:p w:rsidR="003C4DC8" w:rsidRDefault="00A34D30">
      <w:pPr>
        <w:rPr>
          <w:rFonts w:ascii="宋体" w:eastAsia="宋体" w:hAnsi="宋体" w:cs="宋体"/>
          <w:sz w:val="24"/>
        </w:rPr>
      </w:pPr>
      <w:r>
        <w:rPr>
          <w:rFonts w:ascii="宋体" w:eastAsia="宋体" w:hAnsi="宋体" w:cs="宋体" w:hint="eastAsia"/>
          <w:sz w:val="24"/>
        </w:rPr>
        <w:t>（1）时点确认收入：一次性取得授权</w:t>
      </w:r>
    </w:p>
    <w:p w:rsidR="003C4DC8" w:rsidRDefault="00A34D30">
      <w:pPr>
        <w:rPr>
          <w:rFonts w:ascii="宋体" w:eastAsia="宋体" w:hAnsi="宋体" w:cs="宋体"/>
          <w:sz w:val="24"/>
        </w:rPr>
      </w:pPr>
      <w:r>
        <w:rPr>
          <w:rFonts w:ascii="宋体" w:eastAsia="宋体" w:hAnsi="宋体" w:cs="宋体" w:hint="eastAsia"/>
          <w:sz w:val="24"/>
        </w:rPr>
        <w:t>（2）时段确认收入：持续取得授权</w:t>
      </w:r>
    </w:p>
    <w:p w:rsidR="003C4DC8" w:rsidRDefault="00A34D30">
      <w:pPr>
        <w:numPr>
          <w:ilvl w:val="0"/>
          <w:numId w:val="5"/>
        </w:numPr>
        <w:rPr>
          <w:rFonts w:ascii="宋体" w:eastAsia="宋体" w:hAnsi="宋体" w:cs="宋体"/>
          <w:sz w:val="24"/>
        </w:rPr>
      </w:pPr>
      <w:r>
        <w:rPr>
          <w:rFonts w:ascii="宋体" w:eastAsia="宋体" w:hAnsi="宋体" w:cs="宋体" w:hint="eastAsia"/>
          <w:sz w:val="24"/>
        </w:rPr>
        <w:t>售后回购</w:t>
      </w:r>
    </w:p>
    <w:p w:rsidR="003C4DC8" w:rsidRDefault="00A34D30">
      <w:pPr>
        <w:rPr>
          <w:rFonts w:ascii="宋体" w:eastAsia="宋体" w:hAnsi="宋体" w:cs="宋体"/>
          <w:sz w:val="24"/>
        </w:rPr>
      </w:pPr>
      <w:r>
        <w:rPr>
          <w:rFonts w:ascii="宋体" w:eastAsia="宋体" w:hAnsi="宋体" w:cs="宋体" w:hint="eastAsia"/>
          <w:sz w:val="24"/>
        </w:rPr>
        <w:lastRenderedPageBreak/>
        <w:t xml:space="preserve">1、负有回购义务或享有回购权利（看涨期权或远期合同） </w:t>
      </w:r>
    </w:p>
    <w:p w:rsidR="003C4DC8" w:rsidRDefault="00A34D30">
      <w:pPr>
        <w:rPr>
          <w:rFonts w:ascii="宋体" w:eastAsia="宋体" w:hAnsi="宋体" w:cs="宋体"/>
          <w:sz w:val="24"/>
        </w:rPr>
      </w:pPr>
      <w:r>
        <w:rPr>
          <w:rFonts w:ascii="宋体" w:eastAsia="宋体" w:hAnsi="宋体" w:cs="宋体" w:hint="eastAsia"/>
          <w:sz w:val="24"/>
        </w:rPr>
        <w:t>2、负有应客户要求回购的义务（看跌期权）</w:t>
      </w:r>
    </w:p>
    <w:p w:rsidR="003C4DC8" w:rsidRDefault="00A34D30">
      <w:pPr>
        <w:rPr>
          <w:rFonts w:ascii="宋体" w:eastAsia="宋体" w:hAnsi="宋体" w:cs="宋体"/>
          <w:sz w:val="24"/>
        </w:rPr>
      </w:pPr>
      <w:r>
        <w:rPr>
          <w:rFonts w:ascii="宋体" w:eastAsia="宋体" w:hAnsi="宋体" w:cs="宋体" w:hint="eastAsia"/>
          <w:sz w:val="24"/>
        </w:rPr>
        <w:t>3、处理：</w:t>
      </w:r>
    </w:p>
    <w:p w:rsidR="003C4DC8" w:rsidRDefault="00A34D30">
      <w:pPr>
        <w:numPr>
          <w:ilvl w:val="0"/>
          <w:numId w:val="19"/>
        </w:numPr>
        <w:rPr>
          <w:rFonts w:ascii="宋体" w:eastAsia="宋体" w:hAnsi="宋体" w:cs="宋体"/>
          <w:sz w:val="24"/>
        </w:rPr>
      </w:pPr>
      <w:r>
        <w:rPr>
          <w:rFonts w:ascii="宋体" w:eastAsia="宋体" w:hAnsi="宋体" w:cs="宋体" w:hint="eastAsia"/>
          <w:sz w:val="24"/>
        </w:rPr>
        <w:t>租赁</w:t>
      </w:r>
    </w:p>
    <w:p w:rsidR="003C4DC8" w:rsidRDefault="00A34D30">
      <w:pPr>
        <w:numPr>
          <w:ilvl w:val="0"/>
          <w:numId w:val="19"/>
        </w:numPr>
        <w:rPr>
          <w:rFonts w:ascii="宋体" w:eastAsia="宋体" w:hAnsi="宋体" w:cs="宋体"/>
          <w:sz w:val="24"/>
        </w:rPr>
      </w:pPr>
      <w:r>
        <w:rPr>
          <w:rFonts w:ascii="宋体" w:eastAsia="宋体" w:hAnsi="宋体" w:cs="宋体" w:hint="eastAsia"/>
          <w:sz w:val="24"/>
        </w:rPr>
        <w:t>融资</w:t>
      </w:r>
    </w:p>
    <w:p w:rsidR="003C4DC8" w:rsidRDefault="00A34D30">
      <w:pPr>
        <w:numPr>
          <w:ilvl w:val="0"/>
          <w:numId w:val="19"/>
        </w:numPr>
        <w:rPr>
          <w:rFonts w:ascii="宋体" w:eastAsia="宋体" w:hAnsi="宋体" w:cs="宋体"/>
          <w:sz w:val="24"/>
        </w:rPr>
      </w:pPr>
      <w:r>
        <w:rPr>
          <w:rFonts w:ascii="宋体" w:eastAsia="宋体" w:hAnsi="宋体" w:cs="宋体"/>
          <w:sz w:val="24"/>
        </w:rPr>
        <w:t>附有销售退回条款的销售</w:t>
      </w:r>
    </w:p>
    <w:p w:rsidR="003C4DC8" w:rsidRDefault="00A34D30">
      <w:pPr>
        <w:numPr>
          <w:ilvl w:val="0"/>
          <w:numId w:val="5"/>
        </w:numPr>
        <w:rPr>
          <w:rFonts w:ascii="宋体" w:eastAsia="宋体" w:hAnsi="宋体" w:cs="宋体"/>
          <w:sz w:val="24"/>
        </w:rPr>
      </w:pPr>
      <w:r>
        <w:rPr>
          <w:rFonts w:ascii="宋体" w:eastAsia="宋体" w:hAnsi="宋体" w:cs="宋体" w:hint="eastAsia"/>
          <w:sz w:val="24"/>
        </w:rPr>
        <w:t>预收客户销售商品款</w:t>
      </w:r>
    </w:p>
    <w:p w:rsidR="003C4DC8" w:rsidRDefault="00A34D30">
      <w:pPr>
        <w:ind w:firstLineChars="200" w:firstLine="480"/>
        <w:rPr>
          <w:rFonts w:ascii="宋体" w:eastAsia="宋体" w:hAnsi="宋体" w:cs="宋体"/>
          <w:sz w:val="24"/>
        </w:rPr>
      </w:pPr>
      <w:r>
        <w:rPr>
          <w:rFonts w:ascii="宋体" w:eastAsia="宋体" w:hAnsi="宋体" w:cs="宋体" w:hint="eastAsia"/>
          <w:sz w:val="24"/>
        </w:rPr>
        <w:t>企业向客户预收销售商品款项的，应当首先将该款项确认为负债，</w:t>
      </w:r>
      <w:proofErr w:type="gramStart"/>
      <w:r>
        <w:rPr>
          <w:rFonts w:ascii="宋体" w:eastAsia="宋体" w:hAnsi="宋体" w:cs="宋体" w:hint="eastAsia"/>
          <w:sz w:val="24"/>
        </w:rPr>
        <w:t>待履行</w:t>
      </w:r>
      <w:proofErr w:type="gramEnd"/>
      <w:r>
        <w:rPr>
          <w:rFonts w:ascii="宋体" w:eastAsia="宋体" w:hAnsi="宋体" w:cs="宋体" w:hint="eastAsia"/>
          <w:sz w:val="24"/>
        </w:rPr>
        <w:t>了相关履约义务时再转为收入。</w:t>
      </w:r>
    </w:p>
    <w:p w:rsidR="003C4DC8" w:rsidRDefault="00A34D30">
      <w:pPr>
        <w:numPr>
          <w:ilvl w:val="0"/>
          <w:numId w:val="5"/>
        </w:numPr>
        <w:rPr>
          <w:rFonts w:ascii="宋体" w:eastAsia="宋体" w:hAnsi="宋体" w:cs="宋体"/>
          <w:sz w:val="24"/>
        </w:rPr>
      </w:pPr>
      <w:r>
        <w:rPr>
          <w:rFonts w:ascii="宋体" w:eastAsia="宋体" w:hAnsi="宋体" w:cs="宋体" w:hint="eastAsia"/>
          <w:sz w:val="24"/>
        </w:rPr>
        <w:t>无需退回的初始费</w:t>
      </w:r>
    </w:p>
    <w:p w:rsidR="003C4DC8" w:rsidRDefault="00A34D30">
      <w:pPr>
        <w:rPr>
          <w:rFonts w:ascii="宋体" w:eastAsia="宋体" w:hAnsi="宋体" w:cs="宋体"/>
          <w:sz w:val="24"/>
        </w:rPr>
      </w:pPr>
      <w:r>
        <w:rPr>
          <w:rFonts w:ascii="宋体" w:eastAsia="宋体" w:hAnsi="宋体" w:cs="宋体" w:hint="eastAsia"/>
          <w:sz w:val="24"/>
        </w:rPr>
        <w:t>1、不可返还的预付费用（及某些成本）</w:t>
      </w:r>
    </w:p>
    <w:p w:rsidR="003C4DC8" w:rsidRDefault="00A34D30">
      <w:pPr>
        <w:rPr>
          <w:rFonts w:ascii="宋体" w:eastAsia="宋体" w:hAnsi="宋体" w:cs="宋体"/>
          <w:sz w:val="24"/>
        </w:rPr>
      </w:pPr>
      <w:r>
        <w:rPr>
          <w:rFonts w:ascii="宋体" w:eastAsia="宋体" w:hAnsi="宋体" w:cs="宋体" w:hint="eastAsia"/>
          <w:sz w:val="24"/>
        </w:rPr>
        <w:t xml:space="preserve">2、将预付费用确认为收入 </w:t>
      </w:r>
    </w:p>
    <w:p w:rsidR="003C4DC8" w:rsidRDefault="00A34D30">
      <w:pPr>
        <w:rPr>
          <w:rFonts w:ascii="宋体" w:eastAsia="宋体" w:hAnsi="宋体" w:cs="宋体"/>
          <w:sz w:val="24"/>
        </w:rPr>
      </w:pPr>
      <w:r>
        <w:rPr>
          <w:rFonts w:ascii="宋体" w:eastAsia="宋体" w:hAnsi="宋体" w:cs="宋体" w:hint="eastAsia"/>
          <w:sz w:val="24"/>
        </w:rPr>
        <w:t xml:space="preserve">3、不将预付费用确认为收入 </w:t>
      </w:r>
    </w:p>
    <w:p w:rsidR="003C4DC8" w:rsidRDefault="00A34D30">
      <w:pPr>
        <w:rPr>
          <w:rFonts w:ascii="宋体" w:eastAsia="宋体" w:hAnsi="宋体" w:cs="宋体"/>
          <w:b/>
          <w:bCs/>
          <w:sz w:val="24"/>
        </w:rPr>
      </w:pPr>
      <w:r>
        <w:rPr>
          <w:rFonts w:ascii="宋体" w:eastAsia="宋体" w:hAnsi="宋体" w:cs="宋体" w:hint="eastAsia"/>
          <w:b/>
          <w:bCs/>
          <w:sz w:val="24"/>
        </w:rPr>
        <w:t>六、CAS14的生效时间及衔接规定</w:t>
      </w:r>
    </w:p>
    <w:p w:rsidR="003C4DC8" w:rsidRDefault="00A34D30">
      <w:pPr>
        <w:rPr>
          <w:rFonts w:ascii="宋体" w:eastAsia="宋体" w:hAnsi="宋体" w:cs="宋体"/>
          <w:sz w:val="24"/>
        </w:rPr>
      </w:pPr>
      <w:r>
        <w:rPr>
          <w:rFonts w:ascii="宋体" w:eastAsia="宋体" w:hAnsi="宋体" w:cs="宋体" w:hint="eastAsia"/>
          <w:sz w:val="24"/>
        </w:rPr>
        <w:t>（一）衔接规定</w:t>
      </w:r>
    </w:p>
    <w:p w:rsidR="003C4DC8" w:rsidRDefault="00A34D30">
      <w:pPr>
        <w:ind w:firstLineChars="200" w:firstLine="480"/>
        <w:rPr>
          <w:rFonts w:ascii="宋体" w:eastAsia="宋体" w:hAnsi="宋体" w:cs="宋体"/>
          <w:sz w:val="24"/>
        </w:rPr>
      </w:pPr>
      <w:r>
        <w:rPr>
          <w:rFonts w:ascii="宋体" w:eastAsia="宋体" w:hAnsi="宋体" w:cs="宋体" w:hint="eastAsia"/>
          <w:sz w:val="24"/>
        </w:rPr>
        <w:t>可选择的简化操作方法：如</w:t>
      </w:r>
      <w:r>
        <w:rPr>
          <w:rFonts w:ascii="宋体" w:eastAsia="宋体" w:hAnsi="宋体" w:cs="宋体"/>
          <w:sz w:val="24"/>
        </w:rPr>
        <w:t>对合同变更的简化处理方法</w:t>
      </w:r>
      <w:r>
        <w:rPr>
          <w:rFonts w:ascii="宋体" w:eastAsia="宋体" w:hAnsi="宋体" w:cs="宋体" w:hint="eastAsia"/>
          <w:sz w:val="24"/>
        </w:rPr>
        <w:t>。</w:t>
      </w:r>
    </w:p>
    <w:p w:rsidR="003C4DC8" w:rsidRDefault="00A34D30">
      <w:pPr>
        <w:rPr>
          <w:rFonts w:ascii="宋体" w:eastAsia="宋体" w:hAnsi="宋体" w:cs="宋体"/>
          <w:sz w:val="24"/>
        </w:rPr>
      </w:pPr>
      <w:r>
        <w:rPr>
          <w:rFonts w:ascii="宋体" w:eastAsia="宋体" w:hAnsi="宋体" w:cs="宋体" w:hint="eastAsia"/>
          <w:sz w:val="24"/>
        </w:rPr>
        <w:t>（二）实施时间</w:t>
      </w:r>
    </w:p>
    <w:p w:rsidR="003C4DC8" w:rsidRDefault="00A34D30">
      <w:pPr>
        <w:numPr>
          <w:ilvl w:val="0"/>
          <w:numId w:val="20"/>
        </w:numPr>
        <w:rPr>
          <w:rFonts w:ascii="宋体" w:eastAsia="宋体" w:hAnsi="宋体" w:cs="宋体"/>
          <w:sz w:val="24"/>
        </w:rPr>
      </w:pPr>
      <w:r>
        <w:rPr>
          <w:rFonts w:ascii="宋体" w:eastAsia="宋体" w:hAnsi="宋体" w:cs="宋体" w:hint="eastAsia"/>
          <w:sz w:val="24"/>
        </w:rPr>
        <w:t>分期分批实施</w:t>
      </w:r>
    </w:p>
    <w:p w:rsidR="003C4DC8" w:rsidRDefault="00A34D30">
      <w:pPr>
        <w:numPr>
          <w:ilvl w:val="0"/>
          <w:numId w:val="20"/>
        </w:numPr>
        <w:rPr>
          <w:rFonts w:ascii="宋体" w:eastAsia="宋体" w:hAnsi="宋体" w:cs="宋体"/>
          <w:sz w:val="24"/>
        </w:rPr>
      </w:pPr>
      <w:r>
        <w:rPr>
          <w:rFonts w:ascii="宋体" w:eastAsia="宋体" w:hAnsi="宋体" w:cs="宋体" w:hint="eastAsia"/>
          <w:sz w:val="24"/>
        </w:rPr>
        <w:t>母子公司合并报表：统一会计政策</w:t>
      </w:r>
    </w:p>
    <w:p w:rsidR="003C4DC8" w:rsidRDefault="00A34D30">
      <w:pPr>
        <w:rPr>
          <w:rFonts w:ascii="宋体" w:eastAsia="宋体" w:hAnsi="宋体" w:cs="宋体"/>
          <w:b/>
          <w:bCs/>
          <w:sz w:val="24"/>
        </w:rPr>
      </w:pPr>
      <w:r>
        <w:rPr>
          <w:rFonts w:ascii="宋体" w:eastAsia="宋体" w:hAnsi="宋体" w:cs="宋体" w:hint="eastAsia"/>
          <w:b/>
          <w:bCs/>
          <w:sz w:val="24"/>
        </w:rPr>
        <w:t>七、对上市公司的影响展望</w:t>
      </w:r>
    </w:p>
    <w:p w:rsidR="003C4DC8" w:rsidRDefault="00A34D30">
      <w:pPr>
        <w:rPr>
          <w:rFonts w:ascii="宋体" w:eastAsia="宋体" w:hAnsi="宋体" w:cs="宋体"/>
          <w:sz w:val="24"/>
        </w:rPr>
      </w:pPr>
      <w:r>
        <w:rPr>
          <w:rFonts w:ascii="宋体" w:eastAsia="宋体" w:hAnsi="宋体" w:cs="宋体" w:hint="eastAsia"/>
          <w:sz w:val="24"/>
        </w:rPr>
        <w:t xml:space="preserve">（一）改变了收入确认的方式 </w:t>
      </w:r>
      <w:r>
        <w:rPr>
          <w:rFonts w:ascii="宋体" w:eastAsia="宋体" w:hAnsi="宋体" w:cs="宋体" w:hint="eastAsia"/>
          <w:sz w:val="24"/>
        </w:rPr>
        <w:t xml:space="preserve"> </w:t>
      </w:r>
    </w:p>
    <w:p w:rsidR="003C4DC8" w:rsidRDefault="00A34D30">
      <w:pPr>
        <w:rPr>
          <w:rFonts w:ascii="宋体" w:eastAsia="宋体" w:hAnsi="宋体" w:cs="宋体"/>
          <w:sz w:val="24"/>
        </w:rPr>
      </w:pPr>
      <w:r>
        <w:rPr>
          <w:rFonts w:ascii="宋体" w:eastAsia="宋体" w:hAnsi="宋体" w:cs="宋体" w:hint="eastAsia"/>
          <w:sz w:val="24"/>
        </w:rPr>
        <w:t xml:space="preserve">（二）改变了收入确认的时点  </w:t>
      </w:r>
    </w:p>
    <w:p w:rsidR="003C4DC8" w:rsidRDefault="00A34D30">
      <w:pPr>
        <w:rPr>
          <w:rFonts w:ascii="宋体" w:eastAsia="宋体" w:hAnsi="宋体" w:cs="宋体"/>
          <w:sz w:val="24"/>
        </w:rPr>
      </w:pPr>
      <w:r>
        <w:rPr>
          <w:rFonts w:ascii="宋体" w:eastAsia="宋体" w:hAnsi="宋体" w:cs="宋体" w:hint="eastAsia"/>
          <w:sz w:val="24"/>
        </w:rPr>
        <w:t>（三）改变了收入确认的金额</w:t>
      </w:r>
      <w:r>
        <w:rPr>
          <w:rFonts w:ascii="宋体" w:eastAsia="宋体" w:hAnsi="宋体" w:cs="宋体" w:hint="eastAsia"/>
          <w:sz w:val="24"/>
        </w:rPr>
        <w:t xml:space="preserve"> </w:t>
      </w:r>
    </w:p>
    <w:p w:rsidR="003C4DC8" w:rsidRDefault="00A34D30">
      <w:pPr>
        <w:rPr>
          <w:rFonts w:ascii="宋体" w:eastAsia="宋体" w:hAnsi="宋体" w:cs="宋体"/>
          <w:sz w:val="24"/>
        </w:rPr>
      </w:pPr>
      <w:r>
        <w:rPr>
          <w:rFonts w:ascii="宋体" w:eastAsia="宋体" w:hAnsi="宋体" w:cs="宋体" w:hint="eastAsia"/>
          <w:sz w:val="24"/>
        </w:rPr>
        <w:t xml:space="preserve">（四）收入确认政策的披露 </w:t>
      </w:r>
    </w:p>
    <w:p w:rsidR="003C4DC8" w:rsidRDefault="003C4DC8">
      <w:pPr>
        <w:rPr>
          <w:rFonts w:ascii="宋体" w:eastAsia="宋体" w:hAnsi="宋体" w:cs="宋体"/>
          <w:sz w:val="28"/>
          <w:szCs w:val="22"/>
        </w:rPr>
      </w:pPr>
    </w:p>
    <w:p w:rsidR="003C4DC8" w:rsidRDefault="00A34D30">
      <w:pPr>
        <w:jc w:val="center"/>
        <w:rPr>
          <w:rFonts w:eastAsia="宋体"/>
          <w:b/>
          <w:sz w:val="30"/>
          <w:szCs w:val="30"/>
        </w:rPr>
      </w:pPr>
      <w:r>
        <w:rPr>
          <w:rFonts w:eastAsia="宋体" w:hint="eastAsia"/>
          <w:b/>
          <w:sz w:val="30"/>
          <w:szCs w:val="30"/>
        </w:rPr>
        <w:t>第五讲</w:t>
      </w:r>
      <w:r w:rsidR="00234659">
        <w:rPr>
          <w:rFonts w:eastAsia="宋体" w:hint="eastAsia"/>
          <w:b/>
          <w:sz w:val="30"/>
          <w:szCs w:val="30"/>
        </w:rPr>
        <w:t xml:space="preserve">  </w:t>
      </w:r>
      <w:r>
        <w:rPr>
          <w:rFonts w:eastAsia="宋体" w:hint="eastAsia"/>
          <w:b/>
          <w:sz w:val="30"/>
          <w:szCs w:val="30"/>
        </w:rPr>
        <w:t>金融工具（上）</w:t>
      </w:r>
    </w:p>
    <w:p w:rsidR="003C4DC8" w:rsidRDefault="00A34D30">
      <w:pPr>
        <w:ind w:firstLineChars="200" w:firstLine="480"/>
        <w:rPr>
          <w:rFonts w:ascii="宋体" w:eastAsia="宋体" w:hAnsi="宋体" w:cs="宋体"/>
          <w:sz w:val="24"/>
        </w:rPr>
      </w:pPr>
      <w:r>
        <w:rPr>
          <w:rFonts w:ascii="宋体" w:eastAsia="宋体" w:hAnsi="宋体" w:cs="宋体" w:hint="eastAsia"/>
          <w:sz w:val="24"/>
        </w:rPr>
        <w:t>本节课主要通过对上市公司年报中金融工具处理中存在的问题介绍了金融工具的定义、分类、确认与计量等问题。</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金融工具定义</w:t>
      </w:r>
    </w:p>
    <w:p w:rsidR="003C4DC8" w:rsidRDefault="00A34D30">
      <w:pPr>
        <w:numPr>
          <w:ilvl w:val="0"/>
          <w:numId w:val="2"/>
        </w:numPr>
        <w:rPr>
          <w:rFonts w:ascii="宋体" w:eastAsia="宋体" w:hAnsi="宋体" w:cs="宋体"/>
          <w:sz w:val="24"/>
        </w:rPr>
      </w:pPr>
      <w:r>
        <w:rPr>
          <w:rFonts w:ascii="宋体" w:eastAsia="宋体" w:hAnsi="宋体" w:cs="宋体" w:hint="eastAsia"/>
          <w:sz w:val="24"/>
        </w:rPr>
        <w:t>引言</w:t>
      </w:r>
    </w:p>
    <w:p w:rsidR="003C4DC8" w:rsidRDefault="00A34D30">
      <w:pPr>
        <w:numPr>
          <w:ilvl w:val="0"/>
          <w:numId w:val="21"/>
        </w:numPr>
        <w:rPr>
          <w:rFonts w:ascii="宋体" w:eastAsia="宋体" w:hAnsi="宋体" w:cs="宋体"/>
          <w:sz w:val="24"/>
        </w:rPr>
      </w:pPr>
      <w:r>
        <w:rPr>
          <w:rFonts w:ascii="宋体" w:eastAsia="宋体" w:hAnsi="宋体" w:cs="宋体"/>
          <w:sz w:val="24"/>
        </w:rPr>
        <w:t>金融工具准则应用中存在问题</w:t>
      </w:r>
      <w:r>
        <w:rPr>
          <w:rFonts w:ascii="宋体" w:eastAsia="宋体" w:hAnsi="宋体" w:cs="宋体" w:hint="eastAsia"/>
          <w:sz w:val="24"/>
        </w:rPr>
        <w:t>：2009年到2019年年报分析</w:t>
      </w:r>
    </w:p>
    <w:p w:rsidR="003C4DC8" w:rsidRDefault="00A34D30">
      <w:pPr>
        <w:numPr>
          <w:ilvl w:val="0"/>
          <w:numId w:val="2"/>
        </w:numPr>
        <w:rPr>
          <w:rFonts w:ascii="宋体" w:eastAsia="宋体" w:hAnsi="宋体" w:cs="宋体"/>
          <w:sz w:val="24"/>
        </w:rPr>
      </w:pPr>
      <w:r>
        <w:rPr>
          <w:rFonts w:ascii="宋体" w:eastAsia="宋体" w:hAnsi="宋体" w:cs="宋体" w:hint="eastAsia"/>
          <w:sz w:val="24"/>
        </w:rPr>
        <w:t>定义</w:t>
      </w:r>
    </w:p>
    <w:p w:rsidR="003C4DC8" w:rsidRDefault="00A34D30">
      <w:pPr>
        <w:numPr>
          <w:ilvl w:val="0"/>
          <w:numId w:val="22"/>
        </w:numPr>
        <w:rPr>
          <w:rFonts w:ascii="宋体" w:eastAsia="宋体" w:hAnsi="宋体" w:cs="宋体"/>
          <w:sz w:val="24"/>
        </w:rPr>
      </w:pPr>
      <w:r>
        <w:rPr>
          <w:rFonts w:ascii="宋体" w:eastAsia="宋体" w:hAnsi="宋体" w:cs="宋体"/>
          <w:sz w:val="24"/>
        </w:rPr>
        <w:t>金融工具</w:t>
      </w:r>
      <w:r>
        <w:rPr>
          <w:rFonts w:ascii="宋体" w:eastAsia="宋体" w:hAnsi="宋体" w:cs="宋体" w:hint="eastAsia"/>
          <w:sz w:val="24"/>
        </w:rPr>
        <w:t>：</w:t>
      </w:r>
      <w:r>
        <w:rPr>
          <w:rFonts w:ascii="宋体" w:eastAsia="宋体" w:hAnsi="宋体" w:cs="宋体"/>
          <w:sz w:val="24"/>
        </w:rPr>
        <w:t>形成一方的金融资产，并形成其它单位的金融负债或权益工具的合同</w:t>
      </w:r>
      <w:r>
        <w:rPr>
          <w:rFonts w:ascii="宋体" w:eastAsia="宋体" w:hAnsi="宋体" w:cs="宋体" w:hint="eastAsia"/>
          <w:sz w:val="24"/>
        </w:rPr>
        <w:t>。</w:t>
      </w:r>
    </w:p>
    <w:p w:rsidR="003C4DC8" w:rsidRDefault="00A34D30">
      <w:pPr>
        <w:numPr>
          <w:ilvl w:val="0"/>
          <w:numId w:val="22"/>
        </w:numPr>
        <w:rPr>
          <w:rFonts w:ascii="宋体" w:eastAsia="宋体" w:hAnsi="宋体" w:cs="宋体"/>
          <w:sz w:val="24"/>
        </w:rPr>
      </w:pPr>
      <w:r>
        <w:rPr>
          <w:rFonts w:ascii="宋体" w:eastAsia="宋体" w:hAnsi="宋体" w:cs="宋体" w:hint="eastAsia"/>
          <w:sz w:val="24"/>
        </w:rPr>
        <w:t>金融资产：企业持有的现金、其他方的权益工具以及符合条件之一的资产。</w:t>
      </w:r>
    </w:p>
    <w:p w:rsidR="003C4DC8" w:rsidRDefault="00A34D30">
      <w:pPr>
        <w:numPr>
          <w:ilvl w:val="0"/>
          <w:numId w:val="22"/>
        </w:numPr>
        <w:rPr>
          <w:rFonts w:ascii="宋体" w:eastAsia="宋体" w:hAnsi="宋体" w:cs="宋体"/>
          <w:sz w:val="24"/>
        </w:rPr>
      </w:pPr>
      <w:r>
        <w:rPr>
          <w:rFonts w:ascii="宋体" w:eastAsia="宋体" w:hAnsi="宋体" w:cs="宋体" w:hint="eastAsia"/>
          <w:sz w:val="24"/>
        </w:rPr>
        <w:t>金融负债（合同义务）</w:t>
      </w:r>
    </w:p>
    <w:p w:rsidR="003C4DC8" w:rsidRDefault="00A34D30">
      <w:pPr>
        <w:numPr>
          <w:ilvl w:val="0"/>
          <w:numId w:val="22"/>
        </w:numPr>
        <w:rPr>
          <w:rFonts w:ascii="宋体" w:eastAsia="宋体" w:hAnsi="宋体" w:cs="宋体"/>
          <w:sz w:val="24"/>
        </w:rPr>
      </w:pPr>
      <w:r>
        <w:rPr>
          <w:rFonts w:ascii="宋体" w:eastAsia="宋体" w:hAnsi="宋体" w:cs="宋体"/>
          <w:sz w:val="24"/>
        </w:rPr>
        <w:t>权益工具</w:t>
      </w:r>
      <w:r>
        <w:rPr>
          <w:rFonts w:ascii="宋体" w:eastAsia="宋体" w:hAnsi="宋体" w:cs="宋体" w:hint="eastAsia"/>
          <w:sz w:val="24"/>
        </w:rPr>
        <w:t>：</w:t>
      </w:r>
      <w:r>
        <w:rPr>
          <w:rFonts w:ascii="宋体" w:eastAsia="宋体" w:hAnsi="宋体" w:cs="宋体"/>
          <w:sz w:val="24"/>
        </w:rPr>
        <w:t>能证明拥有某个企业在扣除所有负债后的资产中剩余权益的合同。</w:t>
      </w:r>
    </w:p>
    <w:p w:rsidR="003C4DC8" w:rsidRDefault="00A34D30">
      <w:pPr>
        <w:numPr>
          <w:ilvl w:val="0"/>
          <w:numId w:val="22"/>
        </w:numPr>
        <w:rPr>
          <w:rFonts w:ascii="宋体" w:eastAsia="宋体" w:hAnsi="宋体" w:cs="宋体"/>
          <w:sz w:val="24"/>
        </w:rPr>
      </w:pPr>
      <w:r>
        <w:rPr>
          <w:rFonts w:ascii="宋体" w:eastAsia="宋体" w:hAnsi="宋体" w:cs="宋体" w:hint="eastAsia"/>
          <w:sz w:val="24"/>
        </w:rPr>
        <w:t>衍生工具：同时具备下列特征的金融工具或其他合同。</w:t>
      </w:r>
    </w:p>
    <w:p w:rsidR="003C4DC8" w:rsidRDefault="00A34D30">
      <w:pPr>
        <w:numPr>
          <w:ilvl w:val="0"/>
          <w:numId w:val="23"/>
        </w:numPr>
        <w:rPr>
          <w:rFonts w:ascii="宋体" w:eastAsia="宋体" w:hAnsi="宋体" w:cs="宋体"/>
          <w:sz w:val="24"/>
        </w:rPr>
      </w:pPr>
      <w:r>
        <w:rPr>
          <w:rFonts w:ascii="宋体" w:eastAsia="宋体" w:hAnsi="宋体" w:cs="宋体" w:hint="eastAsia"/>
          <w:sz w:val="24"/>
        </w:rPr>
        <w:t>价值变动</w:t>
      </w:r>
    </w:p>
    <w:p w:rsidR="003C4DC8" w:rsidRDefault="00A34D30">
      <w:pPr>
        <w:numPr>
          <w:ilvl w:val="0"/>
          <w:numId w:val="23"/>
        </w:numPr>
        <w:rPr>
          <w:rFonts w:ascii="宋体" w:eastAsia="宋体" w:hAnsi="宋体" w:cs="宋体"/>
          <w:sz w:val="24"/>
        </w:rPr>
      </w:pPr>
      <w:r>
        <w:rPr>
          <w:rFonts w:ascii="宋体" w:eastAsia="宋体" w:hAnsi="宋体" w:cs="宋体" w:hint="eastAsia"/>
          <w:sz w:val="24"/>
        </w:rPr>
        <w:t>不要求初始净投资</w:t>
      </w:r>
    </w:p>
    <w:p w:rsidR="003C4DC8" w:rsidRDefault="00A34D30">
      <w:pPr>
        <w:numPr>
          <w:ilvl w:val="0"/>
          <w:numId w:val="23"/>
        </w:numPr>
        <w:rPr>
          <w:rFonts w:ascii="宋体" w:eastAsia="宋体" w:hAnsi="宋体" w:cs="宋体"/>
          <w:sz w:val="24"/>
        </w:rPr>
      </w:pPr>
      <w:r>
        <w:rPr>
          <w:rFonts w:ascii="宋体" w:eastAsia="宋体" w:hAnsi="宋体" w:cs="宋体" w:hint="eastAsia"/>
          <w:sz w:val="24"/>
        </w:rPr>
        <w:t>未来结算</w:t>
      </w:r>
    </w:p>
    <w:p w:rsidR="003C4DC8" w:rsidRDefault="00A34D30">
      <w:pPr>
        <w:numPr>
          <w:ilvl w:val="0"/>
          <w:numId w:val="22"/>
        </w:numPr>
        <w:rPr>
          <w:rFonts w:ascii="宋体" w:eastAsia="宋体" w:hAnsi="宋体" w:cs="宋体"/>
          <w:sz w:val="24"/>
        </w:rPr>
      </w:pPr>
      <w:r>
        <w:rPr>
          <w:rFonts w:ascii="宋体" w:eastAsia="宋体" w:hAnsi="宋体" w:cs="宋体" w:hint="eastAsia"/>
          <w:sz w:val="24"/>
        </w:rPr>
        <w:t>财务担保合同：发行方可以选择按保险合同或者CAS22-金融工具确认和计量</w:t>
      </w:r>
      <w:r>
        <w:rPr>
          <w:rFonts w:ascii="宋体" w:eastAsia="宋体" w:hAnsi="宋体" w:cs="宋体" w:hint="eastAsia"/>
          <w:sz w:val="24"/>
        </w:rPr>
        <w:lastRenderedPageBreak/>
        <w:t>规范。</w:t>
      </w:r>
    </w:p>
    <w:p w:rsidR="003C4DC8" w:rsidRDefault="00A34D30">
      <w:pPr>
        <w:numPr>
          <w:ilvl w:val="0"/>
          <w:numId w:val="22"/>
        </w:numPr>
        <w:rPr>
          <w:rFonts w:ascii="宋体" w:eastAsia="宋体" w:hAnsi="宋体" w:cs="宋体"/>
          <w:sz w:val="24"/>
        </w:rPr>
      </w:pPr>
      <w:r>
        <w:rPr>
          <w:rFonts w:ascii="宋体" w:eastAsia="宋体" w:hAnsi="宋体" w:cs="宋体" w:hint="eastAsia"/>
          <w:sz w:val="24"/>
        </w:rPr>
        <w:t>贷款承诺</w:t>
      </w:r>
    </w:p>
    <w:p w:rsidR="003C4DC8" w:rsidRDefault="00A34D30">
      <w:pPr>
        <w:numPr>
          <w:ilvl w:val="0"/>
          <w:numId w:val="1"/>
        </w:numPr>
        <w:rPr>
          <w:rFonts w:ascii="宋体" w:eastAsia="宋体" w:hAnsi="宋体" w:cs="宋体"/>
          <w:b/>
          <w:bCs/>
          <w:sz w:val="24"/>
        </w:rPr>
      </w:pPr>
      <w:r>
        <w:rPr>
          <w:rFonts w:ascii="宋体" w:eastAsia="宋体" w:hAnsi="宋体" w:cs="宋体" w:hint="eastAsia"/>
          <w:b/>
          <w:bCs/>
          <w:sz w:val="24"/>
        </w:rPr>
        <w:t>金融工具分类</w:t>
      </w:r>
    </w:p>
    <w:p w:rsidR="003C4DC8" w:rsidRDefault="00A34D30">
      <w:pPr>
        <w:rPr>
          <w:rFonts w:ascii="宋体" w:eastAsia="宋体" w:hAnsi="宋体" w:cs="宋体"/>
          <w:sz w:val="24"/>
        </w:rPr>
      </w:pPr>
      <w:r>
        <w:rPr>
          <w:rFonts w:ascii="宋体" w:eastAsia="宋体" w:hAnsi="宋体" w:cs="宋体" w:hint="eastAsia"/>
          <w:sz w:val="24"/>
        </w:rPr>
        <w:t>（一）金融资产的分类基础</w:t>
      </w:r>
    </w:p>
    <w:p w:rsidR="003C4DC8" w:rsidRDefault="00A34D30">
      <w:pPr>
        <w:numPr>
          <w:ilvl w:val="0"/>
          <w:numId w:val="24"/>
        </w:numPr>
        <w:rPr>
          <w:rFonts w:ascii="宋体" w:eastAsia="宋体" w:hAnsi="宋体" w:cs="宋体"/>
          <w:sz w:val="24"/>
        </w:rPr>
      </w:pPr>
      <w:r>
        <w:rPr>
          <w:rFonts w:ascii="宋体" w:eastAsia="宋体" w:hAnsi="宋体" w:cs="宋体" w:hint="eastAsia"/>
          <w:sz w:val="24"/>
        </w:rPr>
        <w:t>管理层的持有意图和能力（原准则）</w:t>
      </w:r>
    </w:p>
    <w:p w:rsidR="003C4DC8" w:rsidRDefault="00A34D30">
      <w:pPr>
        <w:numPr>
          <w:ilvl w:val="0"/>
          <w:numId w:val="24"/>
        </w:numPr>
        <w:rPr>
          <w:rFonts w:ascii="宋体" w:eastAsia="宋体" w:hAnsi="宋体" w:cs="宋体"/>
          <w:sz w:val="24"/>
        </w:rPr>
      </w:pPr>
      <w:r>
        <w:rPr>
          <w:rFonts w:ascii="宋体" w:eastAsia="宋体" w:hAnsi="宋体" w:cs="宋体" w:hint="eastAsia"/>
          <w:sz w:val="24"/>
        </w:rPr>
        <w:t>商业管理模式和金融资产的现金流量特征（新准则）</w:t>
      </w:r>
    </w:p>
    <w:p w:rsidR="003C4DC8" w:rsidRDefault="00A34D30">
      <w:pPr>
        <w:rPr>
          <w:rFonts w:ascii="宋体" w:eastAsia="宋体" w:hAnsi="宋体" w:cs="宋体"/>
          <w:sz w:val="24"/>
        </w:rPr>
      </w:pPr>
      <w:r>
        <w:rPr>
          <w:rFonts w:ascii="宋体" w:eastAsia="宋体" w:hAnsi="宋体" w:cs="宋体" w:hint="eastAsia"/>
          <w:sz w:val="24"/>
        </w:rPr>
        <w:t>（二）管理层的持有意图和能力（原准则）</w:t>
      </w:r>
    </w:p>
    <w:p w:rsidR="003C4DC8" w:rsidRDefault="00A34D30">
      <w:pPr>
        <w:rPr>
          <w:rFonts w:ascii="宋体" w:eastAsia="宋体" w:hAnsi="宋体" w:cs="宋体"/>
          <w:sz w:val="24"/>
        </w:rPr>
      </w:pPr>
      <w:r>
        <w:rPr>
          <w:rFonts w:ascii="宋体" w:eastAsia="宋体" w:hAnsi="宋体" w:cs="宋体" w:hint="eastAsia"/>
          <w:sz w:val="24"/>
        </w:rPr>
        <w:t>1、四分类：以公允价值计量且其变动计入当期损益的金融资产；持有至到期投资；贷款和应收款项；可供出售金融资产。</w:t>
      </w:r>
    </w:p>
    <w:p w:rsidR="003C4DC8" w:rsidRDefault="00A34D30">
      <w:pPr>
        <w:rPr>
          <w:rFonts w:ascii="宋体" w:eastAsia="宋体" w:hAnsi="宋体" w:cs="宋体"/>
          <w:sz w:val="24"/>
        </w:rPr>
      </w:pPr>
      <w:r>
        <w:rPr>
          <w:rFonts w:ascii="宋体" w:eastAsia="宋体" w:hAnsi="宋体" w:cs="宋体" w:hint="eastAsia"/>
          <w:sz w:val="24"/>
        </w:rPr>
        <w:t>2、示例</w:t>
      </w:r>
    </w:p>
    <w:p w:rsidR="003C4DC8" w:rsidRDefault="00A34D30">
      <w:pPr>
        <w:rPr>
          <w:rFonts w:ascii="宋体" w:eastAsia="宋体" w:hAnsi="宋体" w:cs="宋体"/>
          <w:color w:val="000000"/>
          <w:kern w:val="0"/>
          <w:sz w:val="24"/>
        </w:rPr>
      </w:pPr>
      <w:r>
        <w:rPr>
          <w:rFonts w:ascii="宋体" w:eastAsia="宋体" w:hAnsi="宋体" w:cs="宋体" w:hint="eastAsia"/>
          <w:sz w:val="24"/>
        </w:rPr>
        <w:t>（1）苏常柴公司持有福田汽车股票</w:t>
      </w:r>
    </w:p>
    <w:p w:rsidR="003C4DC8" w:rsidRDefault="00A34D30">
      <w:pPr>
        <w:rPr>
          <w:rFonts w:ascii="宋体" w:eastAsia="宋体" w:hAnsi="宋体" w:cs="宋体"/>
          <w:color w:val="000000"/>
          <w:kern w:val="0"/>
          <w:sz w:val="24"/>
        </w:rPr>
      </w:pPr>
      <w:r>
        <w:rPr>
          <w:rFonts w:ascii="宋体" w:eastAsia="宋体" w:hAnsi="宋体" w:cs="宋体" w:hint="eastAsia"/>
          <w:color w:val="000000"/>
          <w:kern w:val="0"/>
          <w:sz w:val="24"/>
        </w:rPr>
        <w:t>（2）福建水泥持有兴业银行</w:t>
      </w:r>
    </w:p>
    <w:p w:rsidR="003C4DC8" w:rsidRDefault="00A34D30">
      <w:pPr>
        <w:rPr>
          <w:rFonts w:ascii="宋体" w:eastAsia="宋体" w:hAnsi="宋体" w:cs="宋体"/>
          <w:color w:val="000000"/>
          <w:kern w:val="0"/>
          <w:sz w:val="24"/>
        </w:rPr>
      </w:pPr>
      <w:r>
        <w:rPr>
          <w:rFonts w:ascii="宋体" w:eastAsia="宋体" w:hAnsi="宋体" w:cs="宋体" w:hint="eastAsia"/>
          <w:color w:val="000000"/>
          <w:kern w:val="0"/>
          <w:sz w:val="24"/>
        </w:rPr>
        <w:t>（3）西水股份持有兴业银行</w:t>
      </w:r>
    </w:p>
    <w:p w:rsidR="003C4DC8" w:rsidRDefault="00A34D30">
      <w:pPr>
        <w:rPr>
          <w:rFonts w:ascii="宋体" w:eastAsia="宋体" w:hAnsi="宋体" w:cs="宋体"/>
          <w:sz w:val="24"/>
        </w:rPr>
      </w:pPr>
      <w:r>
        <w:rPr>
          <w:rFonts w:ascii="宋体" w:eastAsia="宋体" w:hAnsi="宋体" w:cs="宋体" w:hint="eastAsia"/>
          <w:sz w:val="24"/>
        </w:rPr>
        <w:t>（三）管理业务模式和金融资产的合同现金流量特征（新准则）</w:t>
      </w:r>
    </w:p>
    <w:p w:rsidR="003C4DC8" w:rsidRDefault="00A34D30">
      <w:pPr>
        <w:rPr>
          <w:rFonts w:ascii="宋体" w:eastAsia="宋体" w:hAnsi="宋体" w:cs="宋体"/>
          <w:sz w:val="24"/>
        </w:rPr>
      </w:pPr>
      <w:r>
        <w:rPr>
          <w:rFonts w:ascii="宋体" w:eastAsia="宋体" w:hAnsi="宋体" w:cs="宋体" w:hint="eastAsia"/>
          <w:sz w:val="24"/>
        </w:rPr>
        <w:t>1、企业管理金融资产的业务模式</w:t>
      </w:r>
    </w:p>
    <w:p w:rsidR="003C4DC8" w:rsidRDefault="00A34D30">
      <w:pPr>
        <w:rPr>
          <w:rFonts w:ascii="宋体" w:eastAsia="宋体" w:hAnsi="宋体" w:cs="宋体"/>
          <w:sz w:val="24"/>
        </w:rPr>
      </w:pPr>
      <w:r>
        <w:rPr>
          <w:rFonts w:ascii="宋体" w:eastAsia="宋体" w:hAnsi="宋体" w:cs="宋体" w:hint="eastAsia"/>
          <w:sz w:val="24"/>
        </w:rPr>
        <w:t>2、金融资产的合同现金流量特征</w:t>
      </w:r>
    </w:p>
    <w:p w:rsidR="003C4DC8" w:rsidRDefault="00A34D30">
      <w:pPr>
        <w:rPr>
          <w:rFonts w:ascii="宋体" w:eastAsia="宋体" w:hAnsi="宋体" w:cs="宋体"/>
          <w:sz w:val="24"/>
        </w:rPr>
      </w:pPr>
      <w:r>
        <w:rPr>
          <w:rFonts w:ascii="宋体" w:eastAsia="宋体" w:hAnsi="宋体" w:cs="宋体" w:hint="eastAsia"/>
          <w:sz w:val="24"/>
        </w:rPr>
        <w:t>3、三分类</w:t>
      </w:r>
    </w:p>
    <w:p w:rsidR="003C4DC8" w:rsidRDefault="00A34D30">
      <w:pPr>
        <w:rPr>
          <w:rFonts w:ascii="宋体" w:eastAsia="宋体" w:hAnsi="宋体" w:cs="宋体"/>
          <w:sz w:val="24"/>
        </w:rPr>
      </w:pPr>
      <w:r>
        <w:rPr>
          <w:noProof/>
          <w:sz w:val="24"/>
        </w:rPr>
        <w:drawing>
          <wp:inline distT="0" distB="0" distL="114300" distR="114300">
            <wp:extent cx="3388995" cy="2101850"/>
            <wp:effectExtent l="0" t="0" r="190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3388995" cy="2101850"/>
                    </a:xfrm>
                    <a:prstGeom prst="rect">
                      <a:avLst/>
                    </a:prstGeom>
                    <a:noFill/>
                    <a:ln>
                      <a:noFill/>
                    </a:ln>
                  </pic:spPr>
                </pic:pic>
              </a:graphicData>
            </a:graphic>
          </wp:inline>
        </w:drawing>
      </w:r>
    </w:p>
    <w:p w:rsidR="003C4DC8" w:rsidRDefault="00A34D30">
      <w:pPr>
        <w:numPr>
          <w:ilvl w:val="0"/>
          <w:numId w:val="25"/>
        </w:numPr>
        <w:rPr>
          <w:rFonts w:ascii="宋体" w:eastAsia="宋体" w:hAnsi="宋体" w:cs="宋体"/>
          <w:sz w:val="24"/>
        </w:rPr>
      </w:pPr>
      <w:r>
        <w:rPr>
          <w:rFonts w:ascii="宋体" w:eastAsia="宋体" w:hAnsi="宋体" w:cs="宋体" w:hint="eastAsia"/>
          <w:sz w:val="24"/>
        </w:rPr>
        <w:t>例外条款</w:t>
      </w:r>
    </w:p>
    <w:p w:rsidR="003C4DC8" w:rsidRDefault="00A34D30">
      <w:pPr>
        <w:numPr>
          <w:ilvl w:val="0"/>
          <w:numId w:val="25"/>
        </w:numPr>
        <w:rPr>
          <w:rFonts w:ascii="宋体" w:eastAsia="宋体" w:hAnsi="宋体" w:cs="宋体"/>
          <w:sz w:val="24"/>
        </w:rPr>
      </w:pPr>
      <w:r>
        <w:rPr>
          <w:rFonts w:ascii="宋体" w:eastAsia="宋体" w:hAnsi="宋体" w:cs="宋体" w:hint="eastAsia"/>
          <w:sz w:val="24"/>
        </w:rPr>
        <w:t>限制性条款：交易性</w:t>
      </w:r>
    </w:p>
    <w:p w:rsidR="003C4DC8" w:rsidRDefault="00A34D30">
      <w:pPr>
        <w:rPr>
          <w:rFonts w:ascii="宋体" w:eastAsia="宋体" w:hAnsi="宋体" w:cs="宋体"/>
          <w:sz w:val="24"/>
        </w:rPr>
      </w:pPr>
      <w:r>
        <w:rPr>
          <w:rFonts w:ascii="宋体" w:eastAsia="宋体" w:hAnsi="宋体" w:cs="宋体" w:hint="eastAsia"/>
          <w:sz w:val="24"/>
        </w:rPr>
        <w:t>（四）金融负债分类</w:t>
      </w:r>
    </w:p>
    <w:p w:rsidR="003C4DC8" w:rsidRDefault="00A34D30">
      <w:pPr>
        <w:numPr>
          <w:ilvl w:val="0"/>
          <w:numId w:val="26"/>
        </w:numPr>
        <w:rPr>
          <w:rFonts w:ascii="宋体" w:eastAsia="宋体" w:hAnsi="宋体" w:cs="宋体"/>
          <w:sz w:val="24"/>
        </w:rPr>
      </w:pPr>
      <w:r>
        <w:rPr>
          <w:rFonts w:ascii="宋体" w:eastAsia="宋体" w:hAnsi="宋体" w:cs="宋体"/>
          <w:sz w:val="24"/>
        </w:rPr>
        <w:t xml:space="preserve">以公允价值计量的金融负债 </w:t>
      </w:r>
    </w:p>
    <w:p w:rsidR="003C4DC8" w:rsidRDefault="00A34D30">
      <w:pPr>
        <w:numPr>
          <w:ilvl w:val="0"/>
          <w:numId w:val="26"/>
        </w:numPr>
        <w:rPr>
          <w:rFonts w:ascii="宋体" w:eastAsia="宋体" w:hAnsi="宋体" w:cs="宋体"/>
          <w:sz w:val="24"/>
        </w:rPr>
      </w:pPr>
      <w:r>
        <w:rPr>
          <w:rFonts w:ascii="宋体" w:eastAsia="宋体" w:hAnsi="宋体" w:cs="宋体"/>
          <w:sz w:val="24"/>
        </w:rPr>
        <w:t>以摊</w:t>
      </w:r>
      <w:proofErr w:type="gramStart"/>
      <w:r>
        <w:rPr>
          <w:rFonts w:ascii="宋体" w:eastAsia="宋体" w:hAnsi="宋体" w:cs="宋体"/>
          <w:sz w:val="24"/>
        </w:rPr>
        <w:t>余成本</w:t>
      </w:r>
      <w:proofErr w:type="gramEnd"/>
      <w:r>
        <w:rPr>
          <w:rFonts w:ascii="宋体" w:eastAsia="宋体" w:hAnsi="宋体" w:cs="宋体"/>
          <w:sz w:val="24"/>
        </w:rPr>
        <w:t>计量的金融负债</w:t>
      </w:r>
    </w:p>
    <w:p w:rsidR="003C4DC8" w:rsidRDefault="003C4DC8">
      <w:pPr>
        <w:rPr>
          <w:rFonts w:ascii="宋体" w:eastAsia="宋体" w:hAnsi="宋体" w:cs="宋体"/>
          <w:sz w:val="28"/>
          <w:szCs w:val="22"/>
        </w:rPr>
      </w:pPr>
    </w:p>
    <w:p w:rsidR="003C4DC8" w:rsidRDefault="00A34D30">
      <w:pPr>
        <w:numPr>
          <w:ilvl w:val="0"/>
          <w:numId w:val="27"/>
        </w:numPr>
        <w:jc w:val="center"/>
        <w:rPr>
          <w:rFonts w:eastAsia="宋体"/>
          <w:b/>
          <w:sz w:val="30"/>
          <w:szCs w:val="30"/>
        </w:rPr>
      </w:pPr>
      <w:r>
        <w:rPr>
          <w:rFonts w:eastAsia="宋体" w:hint="eastAsia"/>
          <w:b/>
          <w:sz w:val="30"/>
          <w:szCs w:val="30"/>
        </w:rPr>
        <w:t>金融工具（下）</w:t>
      </w:r>
      <w:r>
        <w:rPr>
          <w:rFonts w:eastAsia="宋体" w:hint="eastAsia"/>
          <w:b/>
          <w:sz w:val="30"/>
          <w:szCs w:val="30"/>
        </w:rPr>
        <w:t>+</w:t>
      </w:r>
      <w:r>
        <w:rPr>
          <w:rFonts w:eastAsia="宋体" w:hint="eastAsia"/>
          <w:b/>
          <w:sz w:val="30"/>
          <w:szCs w:val="30"/>
        </w:rPr>
        <w:t>长期股权投资</w:t>
      </w:r>
    </w:p>
    <w:p w:rsidR="003C4DC8" w:rsidRDefault="00A34D30">
      <w:pPr>
        <w:numPr>
          <w:ilvl w:val="0"/>
          <w:numId w:val="1"/>
        </w:numPr>
        <w:rPr>
          <w:rFonts w:ascii="宋体" w:eastAsia="宋体" w:hAnsi="宋体" w:cs="宋体"/>
          <w:b/>
          <w:bCs/>
          <w:sz w:val="24"/>
          <w:szCs w:val="21"/>
        </w:rPr>
      </w:pPr>
      <w:r>
        <w:rPr>
          <w:rFonts w:ascii="宋体" w:eastAsia="宋体" w:hAnsi="宋体" w:cs="宋体" w:hint="eastAsia"/>
          <w:b/>
          <w:bCs/>
          <w:sz w:val="24"/>
          <w:szCs w:val="21"/>
        </w:rPr>
        <w:t>金融工具的确认与计量</w:t>
      </w:r>
    </w:p>
    <w:p w:rsidR="003C4DC8" w:rsidRDefault="00A34D30">
      <w:pPr>
        <w:numPr>
          <w:ilvl w:val="0"/>
          <w:numId w:val="28"/>
        </w:numPr>
        <w:rPr>
          <w:rFonts w:ascii="宋体" w:eastAsia="宋体" w:hAnsi="宋体" w:cs="宋体"/>
          <w:sz w:val="24"/>
          <w:szCs w:val="21"/>
        </w:rPr>
      </w:pPr>
      <w:r>
        <w:rPr>
          <w:rFonts w:ascii="宋体" w:eastAsia="宋体" w:hAnsi="宋体" w:cs="宋体" w:hint="eastAsia"/>
          <w:sz w:val="24"/>
          <w:szCs w:val="21"/>
        </w:rPr>
        <w:t>确认</w:t>
      </w:r>
    </w:p>
    <w:p w:rsidR="003C4DC8" w:rsidRDefault="00A34D30">
      <w:pPr>
        <w:numPr>
          <w:ilvl w:val="0"/>
          <w:numId w:val="29"/>
        </w:numPr>
        <w:rPr>
          <w:rFonts w:ascii="宋体" w:eastAsia="宋体" w:hAnsi="宋体" w:cs="宋体"/>
          <w:sz w:val="24"/>
          <w:szCs w:val="21"/>
        </w:rPr>
      </w:pPr>
      <w:r>
        <w:rPr>
          <w:rFonts w:ascii="宋体" w:eastAsia="宋体" w:hAnsi="宋体" w:cs="宋体" w:hint="eastAsia"/>
          <w:sz w:val="24"/>
          <w:szCs w:val="21"/>
        </w:rPr>
        <w:t>初始确认：交易日确认</w:t>
      </w:r>
    </w:p>
    <w:p w:rsidR="003C4DC8" w:rsidRDefault="00A34D30">
      <w:pPr>
        <w:numPr>
          <w:ilvl w:val="0"/>
          <w:numId w:val="29"/>
        </w:numPr>
        <w:rPr>
          <w:rFonts w:ascii="宋体" w:eastAsia="宋体" w:hAnsi="宋体" w:cs="宋体"/>
          <w:sz w:val="24"/>
          <w:szCs w:val="21"/>
        </w:rPr>
      </w:pPr>
      <w:r>
        <w:rPr>
          <w:rFonts w:ascii="宋体" w:eastAsia="宋体" w:hAnsi="宋体" w:cs="宋体" w:hint="eastAsia"/>
          <w:sz w:val="24"/>
          <w:szCs w:val="21"/>
        </w:rPr>
        <w:t>终止确认：交易日确认</w:t>
      </w:r>
    </w:p>
    <w:p w:rsidR="003C4DC8" w:rsidRDefault="00A34D30">
      <w:pPr>
        <w:rPr>
          <w:rFonts w:ascii="宋体" w:eastAsia="宋体" w:hAnsi="宋体" w:cs="宋体"/>
          <w:sz w:val="24"/>
          <w:szCs w:val="21"/>
        </w:rPr>
      </w:pPr>
      <w:r>
        <w:rPr>
          <w:rFonts w:ascii="宋体" w:eastAsia="宋体" w:hAnsi="宋体" w:cs="宋体" w:hint="eastAsia"/>
          <w:sz w:val="24"/>
          <w:szCs w:val="21"/>
        </w:rPr>
        <w:t>3、金融工具的重分类</w:t>
      </w:r>
    </w:p>
    <w:p w:rsidR="003C4DC8" w:rsidRDefault="00A34D30">
      <w:pPr>
        <w:rPr>
          <w:rFonts w:ascii="宋体" w:eastAsia="宋体" w:hAnsi="宋体" w:cs="宋体"/>
          <w:sz w:val="24"/>
          <w:szCs w:val="21"/>
        </w:rPr>
      </w:pPr>
      <w:r>
        <w:rPr>
          <w:rFonts w:ascii="宋体" w:eastAsia="宋体" w:hAnsi="宋体" w:cs="宋体" w:hint="eastAsia"/>
          <w:sz w:val="24"/>
          <w:szCs w:val="21"/>
        </w:rPr>
        <w:t>（1）企业对所有金融负债均不得进行重分类。</w:t>
      </w:r>
    </w:p>
    <w:p w:rsidR="003C4DC8" w:rsidRDefault="00A34D30">
      <w:pPr>
        <w:rPr>
          <w:rFonts w:ascii="宋体" w:eastAsia="宋体" w:hAnsi="宋体" w:cs="宋体"/>
          <w:sz w:val="24"/>
          <w:szCs w:val="21"/>
        </w:rPr>
      </w:pPr>
      <w:r>
        <w:rPr>
          <w:rFonts w:ascii="宋体" w:eastAsia="宋体" w:hAnsi="宋体" w:cs="宋体" w:hint="eastAsia"/>
          <w:sz w:val="24"/>
          <w:szCs w:val="21"/>
        </w:rPr>
        <w:t>（2）企业改变其管理金融资产的业务模式时，应当按照本准则的规定对所有受</w:t>
      </w:r>
      <w:r>
        <w:rPr>
          <w:rFonts w:ascii="宋体" w:eastAsia="宋体" w:hAnsi="宋体" w:cs="宋体" w:hint="eastAsia"/>
          <w:sz w:val="24"/>
          <w:szCs w:val="21"/>
        </w:rPr>
        <w:lastRenderedPageBreak/>
        <w:t>影响的相关金融资产进行重分类。</w:t>
      </w:r>
    </w:p>
    <w:p w:rsidR="003C4DC8" w:rsidRDefault="00A34D30">
      <w:pPr>
        <w:numPr>
          <w:ilvl w:val="0"/>
          <w:numId w:val="28"/>
        </w:numPr>
        <w:rPr>
          <w:rFonts w:ascii="宋体" w:eastAsia="宋体" w:hAnsi="宋体" w:cs="宋体"/>
          <w:sz w:val="24"/>
          <w:szCs w:val="21"/>
        </w:rPr>
      </w:pPr>
      <w:r>
        <w:rPr>
          <w:rFonts w:ascii="宋体" w:eastAsia="宋体" w:hAnsi="宋体" w:cs="宋体" w:hint="eastAsia"/>
          <w:sz w:val="24"/>
          <w:szCs w:val="21"/>
        </w:rPr>
        <w:t>计量</w:t>
      </w:r>
    </w:p>
    <w:p w:rsidR="003C4DC8" w:rsidRDefault="00A34D30">
      <w:pPr>
        <w:rPr>
          <w:rFonts w:ascii="宋体" w:eastAsia="宋体" w:hAnsi="宋体" w:cs="宋体"/>
          <w:sz w:val="24"/>
          <w:szCs w:val="21"/>
        </w:rPr>
      </w:pPr>
      <w:r>
        <w:rPr>
          <w:rFonts w:ascii="宋体" w:eastAsia="宋体" w:hAnsi="宋体" w:cs="宋体" w:hint="eastAsia"/>
          <w:sz w:val="24"/>
          <w:szCs w:val="21"/>
        </w:rPr>
        <w:t>1、初始确认时，应按照公允价值计量</w:t>
      </w:r>
    </w:p>
    <w:p w:rsidR="003C4DC8" w:rsidRDefault="00A34D30">
      <w:pPr>
        <w:rPr>
          <w:rFonts w:ascii="宋体" w:eastAsia="宋体" w:hAnsi="宋体" w:cs="宋体"/>
          <w:sz w:val="24"/>
          <w:szCs w:val="21"/>
        </w:rPr>
      </w:pPr>
      <w:r>
        <w:rPr>
          <w:rFonts w:ascii="宋体" w:eastAsia="宋体" w:hAnsi="宋体" w:cs="宋体" w:hint="eastAsia"/>
          <w:sz w:val="24"/>
          <w:szCs w:val="21"/>
        </w:rPr>
        <w:t>2、摊余成本：以金融资产或金融负债的初始确认金额经调整后的结果确定。</w:t>
      </w:r>
    </w:p>
    <w:p w:rsidR="003C4DC8" w:rsidRDefault="00A34D30">
      <w:pPr>
        <w:rPr>
          <w:rFonts w:ascii="宋体" w:eastAsia="宋体" w:hAnsi="宋体" w:cs="宋体"/>
          <w:sz w:val="24"/>
          <w:szCs w:val="21"/>
        </w:rPr>
      </w:pPr>
      <w:r>
        <w:rPr>
          <w:rFonts w:ascii="宋体" w:eastAsia="宋体" w:hAnsi="宋体" w:cs="宋体" w:hint="eastAsia"/>
          <w:sz w:val="24"/>
          <w:szCs w:val="21"/>
        </w:rPr>
        <w:t>3、以成本代替公允价值计量权益工具投资</w:t>
      </w:r>
    </w:p>
    <w:p w:rsidR="003C4DC8" w:rsidRDefault="00A34D30">
      <w:pPr>
        <w:rPr>
          <w:rFonts w:ascii="宋体" w:eastAsia="宋体" w:hAnsi="宋体" w:cs="宋体"/>
          <w:sz w:val="24"/>
          <w:szCs w:val="21"/>
        </w:rPr>
      </w:pPr>
      <w:r>
        <w:rPr>
          <w:rFonts w:ascii="宋体" w:eastAsia="宋体" w:hAnsi="宋体" w:cs="宋体" w:hint="eastAsia"/>
          <w:sz w:val="24"/>
          <w:szCs w:val="21"/>
        </w:rPr>
        <w:t>4、金融负债的计量</w:t>
      </w:r>
    </w:p>
    <w:p w:rsidR="003C4DC8" w:rsidRDefault="00A34D30">
      <w:pPr>
        <w:ind w:firstLineChars="200" w:firstLine="480"/>
        <w:rPr>
          <w:rFonts w:ascii="宋体" w:eastAsia="宋体" w:hAnsi="宋体" w:cs="宋体"/>
          <w:sz w:val="24"/>
          <w:szCs w:val="21"/>
        </w:rPr>
      </w:pPr>
      <w:r>
        <w:rPr>
          <w:rFonts w:ascii="宋体" w:eastAsia="宋体" w:hAnsi="宋体" w:cs="宋体"/>
          <w:sz w:val="24"/>
          <w:szCs w:val="21"/>
        </w:rPr>
        <w:t>简单直接将因自身信用风险变化带来的公允价值变动，排除在当期损益之外</w:t>
      </w:r>
      <w:r>
        <w:rPr>
          <w:rFonts w:ascii="宋体" w:eastAsia="宋体" w:hAnsi="宋体" w:cs="宋体" w:hint="eastAsia"/>
          <w:sz w:val="24"/>
          <w:szCs w:val="21"/>
        </w:rPr>
        <w:t>。</w:t>
      </w:r>
    </w:p>
    <w:p w:rsidR="003C4DC8" w:rsidRDefault="00A34D30">
      <w:pPr>
        <w:rPr>
          <w:rFonts w:ascii="宋体" w:eastAsia="宋体" w:hAnsi="宋体" w:cs="宋体"/>
          <w:sz w:val="24"/>
          <w:szCs w:val="21"/>
        </w:rPr>
      </w:pPr>
      <w:r>
        <w:rPr>
          <w:rFonts w:ascii="宋体" w:eastAsia="宋体" w:hAnsi="宋体" w:cs="宋体" w:hint="eastAsia"/>
          <w:sz w:val="24"/>
          <w:szCs w:val="21"/>
        </w:rPr>
        <w:t>（三）例外条款</w:t>
      </w:r>
    </w:p>
    <w:p w:rsidR="003C4DC8" w:rsidRDefault="00A34D30">
      <w:pPr>
        <w:rPr>
          <w:rFonts w:ascii="宋体" w:eastAsia="宋体" w:hAnsi="宋体" w:cs="宋体"/>
          <w:sz w:val="24"/>
          <w:szCs w:val="21"/>
        </w:rPr>
      </w:pPr>
      <w:r>
        <w:rPr>
          <w:rFonts w:ascii="宋体" w:eastAsia="宋体" w:hAnsi="宋体" w:cs="宋体" w:hint="eastAsia"/>
          <w:sz w:val="24"/>
          <w:szCs w:val="21"/>
        </w:rPr>
        <w:t>1、分类时的例外条款</w:t>
      </w:r>
    </w:p>
    <w:p w:rsidR="003C4DC8" w:rsidRDefault="00A34D30">
      <w:pPr>
        <w:rPr>
          <w:rFonts w:ascii="宋体" w:eastAsia="宋体" w:hAnsi="宋体" w:cs="宋体"/>
          <w:sz w:val="24"/>
          <w:szCs w:val="21"/>
        </w:rPr>
      </w:pPr>
      <w:r>
        <w:rPr>
          <w:rFonts w:ascii="宋体" w:eastAsia="宋体" w:hAnsi="宋体" w:cs="宋体" w:hint="eastAsia"/>
          <w:sz w:val="24"/>
          <w:szCs w:val="21"/>
        </w:rPr>
        <w:t>2、终止确认时的例外条款</w:t>
      </w:r>
    </w:p>
    <w:p w:rsidR="003C4DC8" w:rsidRDefault="00A34D30">
      <w:pPr>
        <w:rPr>
          <w:rFonts w:ascii="宋体" w:eastAsia="宋体" w:hAnsi="宋体" w:cs="宋体"/>
          <w:sz w:val="24"/>
          <w:szCs w:val="21"/>
        </w:rPr>
      </w:pPr>
      <w:r>
        <w:rPr>
          <w:rFonts w:ascii="宋体" w:eastAsia="宋体" w:hAnsi="宋体" w:cs="宋体" w:hint="eastAsia"/>
          <w:sz w:val="24"/>
          <w:szCs w:val="21"/>
        </w:rPr>
        <w:t>3、对权益工具投资的确认和计量的例外条款</w:t>
      </w:r>
    </w:p>
    <w:p w:rsidR="003C4DC8" w:rsidRDefault="00A34D30">
      <w:pPr>
        <w:rPr>
          <w:rFonts w:ascii="宋体" w:eastAsia="宋体" w:hAnsi="宋体" w:cs="宋体"/>
          <w:b/>
          <w:bCs/>
          <w:sz w:val="24"/>
          <w:szCs w:val="21"/>
        </w:rPr>
      </w:pPr>
      <w:r>
        <w:rPr>
          <w:rFonts w:ascii="宋体" w:eastAsia="宋体" w:hAnsi="宋体" w:cs="宋体" w:hint="eastAsia"/>
          <w:b/>
          <w:bCs/>
          <w:sz w:val="24"/>
          <w:szCs w:val="21"/>
        </w:rPr>
        <w:t>四、金融工具的减值</w:t>
      </w:r>
    </w:p>
    <w:p w:rsidR="003C4DC8" w:rsidRDefault="00A34D30">
      <w:pPr>
        <w:rPr>
          <w:rFonts w:ascii="宋体" w:eastAsia="宋体" w:hAnsi="宋体" w:cs="宋体"/>
          <w:sz w:val="24"/>
          <w:szCs w:val="21"/>
        </w:rPr>
      </w:pPr>
      <w:r>
        <w:rPr>
          <w:rFonts w:ascii="宋体" w:eastAsia="宋体" w:hAnsi="宋体" w:cs="宋体" w:hint="eastAsia"/>
          <w:sz w:val="24"/>
          <w:szCs w:val="21"/>
        </w:rPr>
        <w:t>1、</w:t>
      </w:r>
      <w:r>
        <w:rPr>
          <w:rFonts w:ascii="宋体" w:eastAsia="宋体" w:hAnsi="宋体" w:cs="宋体"/>
          <w:sz w:val="24"/>
          <w:szCs w:val="21"/>
        </w:rPr>
        <w:t>以预期信用损失为基础，进行减值处理并确认损失准备。</w:t>
      </w:r>
    </w:p>
    <w:p w:rsidR="003C4DC8" w:rsidRDefault="00A34D30">
      <w:pPr>
        <w:rPr>
          <w:rFonts w:ascii="宋体" w:eastAsia="宋体" w:hAnsi="宋体" w:cs="宋体"/>
          <w:sz w:val="24"/>
          <w:szCs w:val="21"/>
        </w:rPr>
      </w:pPr>
      <w:r>
        <w:rPr>
          <w:rFonts w:ascii="宋体" w:eastAsia="宋体" w:hAnsi="宋体" w:cs="宋体" w:hint="eastAsia"/>
          <w:sz w:val="24"/>
          <w:szCs w:val="21"/>
        </w:rPr>
        <w:t>2、预期信用损失：是指以发生的违约的风险的权重的金融工具信用损失的加权平均值。</w:t>
      </w:r>
    </w:p>
    <w:p w:rsidR="003C4DC8" w:rsidRDefault="00A34D30">
      <w:pPr>
        <w:rPr>
          <w:rFonts w:ascii="宋体" w:eastAsia="宋体" w:hAnsi="宋体" w:cs="宋体"/>
          <w:sz w:val="24"/>
          <w:szCs w:val="21"/>
        </w:rPr>
      </w:pPr>
      <w:r>
        <w:rPr>
          <w:rFonts w:ascii="宋体" w:eastAsia="宋体" w:hAnsi="宋体" w:cs="宋体" w:hint="eastAsia"/>
          <w:sz w:val="24"/>
          <w:szCs w:val="21"/>
        </w:rPr>
        <w:t>3、信用损失来自于收取的现金流量金额的变化和收取时间的变化。</w:t>
      </w:r>
    </w:p>
    <w:p w:rsidR="003C4DC8" w:rsidRDefault="00A34D30">
      <w:pPr>
        <w:rPr>
          <w:rFonts w:ascii="宋体" w:eastAsia="宋体" w:hAnsi="宋体" w:cs="宋体"/>
          <w:sz w:val="24"/>
          <w:szCs w:val="21"/>
        </w:rPr>
      </w:pPr>
      <w:r>
        <w:rPr>
          <w:rFonts w:ascii="宋体" w:eastAsia="宋体" w:hAnsi="宋体" w:cs="宋体" w:hint="eastAsia"/>
          <w:sz w:val="24"/>
          <w:szCs w:val="21"/>
        </w:rPr>
        <w:t>4、预期信用损失评估期间</w:t>
      </w:r>
    </w:p>
    <w:p w:rsidR="003C4DC8" w:rsidRDefault="00A34D30">
      <w:pPr>
        <w:rPr>
          <w:rFonts w:ascii="宋体" w:eastAsia="宋体" w:hAnsi="宋体" w:cs="宋体"/>
          <w:b/>
          <w:bCs/>
          <w:sz w:val="24"/>
          <w:szCs w:val="21"/>
        </w:rPr>
      </w:pPr>
      <w:r>
        <w:rPr>
          <w:rFonts w:ascii="宋体" w:eastAsia="宋体" w:hAnsi="宋体" w:cs="宋体" w:hint="eastAsia"/>
          <w:b/>
          <w:bCs/>
          <w:sz w:val="24"/>
          <w:szCs w:val="21"/>
        </w:rPr>
        <w:t>五、金融工具的利得和损失</w:t>
      </w:r>
    </w:p>
    <w:p w:rsidR="003C4DC8" w:rsidRDefault="00A34D30">
      <w:pPr>
        <w:rPr>
          <w:rFonts w:ascii="宋体" w:eastAsia="宋体" w:hAnsi="宋体" w:cs="宋体"/>
          <w:b/>
          <w:bCs/>
          <w:sz w:val="24"/>
          <w:szCs w:val="21"/>
        </w:rPr>
      </w:pPr>
      <w:r>
        <w:rPr>
          <w:rFonts w:ascii="宋体" w:eastAsia="宋体" w:hAnsi="宋体" w:cs="宋体" w:hint="eastAsia"/>
          <w:b/>
          <w:bCs/>
          <w:sz w:val="24"/>
          <w:szCs w:val="21"/>
        </w:rPr>
        <w:t>六、金融工具准则改革</w:t>
      </w:r>
    </w:p>
    <w:p w:rsidR="003C4DC8" w:rsidRDefault="00A34D30">
      <w:pPr>
        <w:rPr>
          <w:rFonts w:ascii="宋体" w:eastAsia="宋体" w:hAnsi="宋体" w:cs="宋体"/>
          <w:sz w:val="24"/>
          <w:szCs w:val="21"/>
        </w:rPr>
      </w:pPr>
      <w:r>
        <w:rPr>
          <w:rFonts w:ascii="宋体" w:eastAsia="宋体" w:hAnsi="宋体" w:cs="宋体" w:hint="eastAsia"/>
          <w:sz w:val="24"/>
          <w:szCs w:val="21"/>
        </w:rPr>
        <w:t>（一）金融工具准则改革的衔接规定</w:t>
      </w:r>
    </w:p>
    <w:p w:rsidR="003C4DC8" w:rsidRDefault="00A34D30">
      <w:pPr>
        <w:rPr>
          <w:rFonts w:ascii="宋体" w:eastAsia="宋体" w:hAnsi="宋体" w:cs="宋体"/>
          <w:sz w:val="24"/>
          <w:szCs w:val="21"/>
        </w:rPr>
      </w:pPr>
      <w:r>
        <w:rPr>
          <w:rFonts w:ascii="宋体" w:eastAsia="宋体" w:hAnsi="宋体" w:cs="宋体" w:hint="eastAsia"/>
          <w:sz w:val="24"/>
          <w:szCs w:val="21"/>
        </w:rPr>
        <w:t>（二）金融工具准则改革的带来的影响</w:t>
      </w:r>
    </w:p>
    <w:p w:rsidR="003C4DC8" w:rsidRDefault="00A34D30">
      <w:pPr>
        <w:numPr>
          <w:ilvl w:val="0"/>
          <w:numId w:val="30"/>
        </w:numPr>
        <w:rPr>
          <w:rFonts w:ascii="宋体" w:eastAsia="宋体" w:hAnsi="宋体" w:cs="宋体"/>
          <w:b/>
          <w:bCs/>
          <w:sz w:val="24"/>
          <w:szCs w:val="21"/>
        </w:rPr>
      </w:pPr>
      <w:r>
        <w:rPr>
          <w:rFonts w:ascii="宋体" w:eastAsia="宋体" w:hAnsi="宋体" w:cs="宋体" w:hint="eastAsia"/>
          <w:b/>
          <w:bCs/>
          <w:sz w:val="24"/>
          <w:szCs w:val="21"/>
        </w:rPr>
        <w:t>上市公司长期股权投资准则的应用情况</w:t>
      </w:r>
    </w:p>
    <w:p w:rsidR="003C4DC8" w:rsidRDefault="00A34D30">
      <w:pPr>
        <w:numPr>
          <w:ilvl w:val="0"/>
          <w:numId w:val="31"/>
        </w:numPr>
        <w:rPr>
          <w:rFonts w:ascii="宋体" w:eastAsia="宋体" w:hAnsi="宋体" w:cs="宋体"/>
          <w:sz w:val="24"/>
          <w:szCs w:val="21"/>
        </w:rPr>
      </w:pPr>
      <w:r>
        <w:rPr>
          <w:rFonts w:ascii="宋体" w:eastAsia="宋体" w:hAnsi="宋体" w:cs="宋体" w:hint="eastAsia"/>
          <w:sz w:val="24"/>
          <w:szCs w:val="21"/>
        </w:rPr>
        <w:t xml:space="preserve">控制权（包含共同控制和重大影响）理解判断 </w:t>
      </w:r>
    </w:p>
    <w:p w:rsidR="003C4DC8" w:rsidRDefault="00A34D30">
      <w:pPr>
        <w:numPr>
          <w:ilvl w:val="0"/>
          <w:numId w:val="31"/>
        </w:numPr>
        <w:rPr>
          <w:rFonts w:ascii="宋体" w:eastAsia="宋体" w:hAnsi="宋体" w:cs="宋体"/>
          <w:sz w:val="24"/>
          <w:szCs w:val="21"/>
        </w:rPr>
      </w:pPr>
      <w:r>
        <w:rPr>
          <w:rFonts w:ascii="宋体" w:eastAsia="宋体" w:hAnsi="宋体" w:cs="宋体" w:hint="eastAsia"/>
          <w:sz w:val="24"/>
          <w:szCs w:val="21"/>
        </w:rPr>
        <w:t>公允价值的取得和披露</w:t>
      </w:r>
    </w:p>
    <w:p w:rsidR="003C4DC8" w:rsidRDefault="00A34D30">
      <w:pPr>
        <w:numPr>
          <w:ilvl w:val="0"/>
          <w:numId w:val="31"/>
        </w:numPr>
        <w:rPr>
          <w:rFonts w:ascii="宋体" w:eastAsia="宋体" w:hAnsi="宋体" w:cs="宋体"/>
          <w:sz w:val="24"/>
          <w:szCs w:val="21"/>
        </w:rPr>
      </w:pPr>
      <w:r>
        <w:rPr>
          <w:rFonts w:ascii="宋体" w:eastAsia="宋体" w:hAnsi="宋体" w:cs="宋体" w:hint="eastAsia"/>
          <w:sz w:val="24"/>
          <w:szCs w:val="21"/>
        </w:rPr>
        <w:t>合并日、合并成本、一揽子交易的判断</w:t>
      </w:r>
    </w:p>
    <w:p w:rsidR="003C4DC8" w:rsidRDefault="00A34D30">
      <w:pPr>
        <w:numPr>
          <w:ilvl w:val="0"/>
          <w:numId w:val="31"/>
        </w:numPr>
        <w:rPr>
          <w:rFonts w:ascii="宋体" w:eastAsia="宋体" w:hAnsi="宋体" w:cs="宋体"/>
          <w:sz w:val="24"/>
          <w:szCs w:val="21"/>
        </w:rPr>
      </w:pPr>
      <w:r>
        <w:rPr>
          <w:rFonts w:ascii="宋体" w:eastAsia="宋体" w:hAnsi="宋体" w:cs="宋体" w:hint="eastAsia"/>
          <w:sz w:val="24"/>
          <w:szCs w:val="21"/>
        </w:rPr>
        <w:t>分步取得控制和权益性交易</w:t>
      </w:r>
    </w:p>
    <w:p w:rsidR="003C4DC8" w:rsidRDefault="00A34D30">
      <w:pPr>
        <w:numPr>
          <w:ilvl w:val="0"/>
          <w:numId w:val="30"/>
        </w:numPr>
        <w:rPr>
          <w:rFonts w:ascii="宋体" w:eastAsia="宋体" w:hAnsi="宋体" w:cs="宋体"/>
          <w:b/>
          <w:bCs/>
          <w:sz w:val="24"/>
          <w:szCs w:val="21"/>
        </w:rPr>
      </w:pPr>
      <w:r>
        <w:rPr>
          <w:rFonts w:ascii="宋体" w:eastAsia="宋体" w:hAnsi="宋体" w:cs="宋体" w:hint="eastAsia"/>
          <w:b/>
          <w:bCs/>
          <w:sz w:val="24"/>
          <w:szCs w:val="21"/>
        </w:rPr>
        <w:t>长期股权投资的相关概念</w:t>
      </w:r>
    </w:p>
    <w:p w:rsidR="003C4DC8" w:rsidRDefault="00A34D30">
      <w:pPr>
        <w:numPr>
          <w:ilvl w:val="0"/>
          <w:numId w:val="32"/>
        </w:numPr>
        <w:rPr>
          <w:rFonts w:ascii="宋体" w:eastAsia="宋体" w:hAnsi="宋体" w:cs="宋体"/>
          <w:sz w:val="24"/>
          <w:szCs w:val="21"/>
        </w:rPr>
      </w:pPr>
      <w:r>
        <w:rPr>
          <w:rFonts w:ascii="宋体" w:eastAsia="宋体" w:hAnsi="宋体" w:cs="宋体" w:hint="eastAsia"/>
          <w:sz w:val="24"/>
          <w:szCs w:val="21"/>
        </w:rPr>
        <w:t>共同控制、重大影响</w:t>
      </w:r>
    </w:p>
    <w:p w:rsidR="003C4DC8" w:rsidRDefault="00A34D30">
      <w:pPr>
        <w:numPr>
          <w:ilvl w:val="0"/>
          <w:numId w:val="32"/>
        </w:numPr>
        <w:rPr>
          <w:rFonts w:ascii="宋体" w:eastAsia="宋体" w:hAnsi="宋体" w:cs="宋体"/>
          <w:sz w:val="24"/>
          <w:szCs w:val="21"/>
        </w:rPr>
      </w:pPr>
      <w:r>
        <w:rPr>
          <w:rFonts w:ascii="宋体" w:eastAsia="宋体" w:hAnsi="宋体" w:cs="宋体" w:hint="eastAsia"/>
          <w:sz w:val="24"/>
          <w:szCs w:val="21"/>
        </w:rPr>
        <w:t>成本法和权益法</w:t>
      </w:r>
    </w:p>
    <w:p w:rsidR="003C4DC8" w:rsidRDefault="00A34D30">
      <w:pPr>
        <w:numPr>
          <w:ilvl w:val="0"/>
          <w:numId w:val="32"/>
        </w:numPr>
        <w:rPr>
          <w:rFonts w:ascii="宋体" w:eastAsia="宋体" w:hAnsi="宋体" w:cs="宋体"/>
          <w:sz w:val="24"/>
          <w:szCs w:val="21"/>
        </w:rPr>
      </w:pPr>
      <w:r>
        <w:rPr>
          <w:rFonts w:ascii="宋体" w:eastAsia="宋体" w:hAnsi="宋体" w:cs="宋体" w:hint="eastAsia"/>
          <w:sz w:val="24"/>
          <w:szCs w:val="21"/>
        </w:rPr>
        <w:t>权益性交易（资本性交易）</w:t>
      </w:r>
    </w:p>
    <w:p w:rsidR="003C4DC8" w:rsidRDefault="00A34D30">
      <w:pPr>
        <w:numPr>
          <w:ilvl w:val="0"/>
          <w:numId w:val="30"/>
        </w:numPr>
        <w:rPr>
          <w:rFonts w:ascii="宋体" w:eastAsia="宋体" w:hAnsi="宋体" w:cs="宋体"/>
          <w:b/>
          <w:bCs/>
          <w:sz w:val="24"/>
          <w:szCs w:val="21"/>
        </w:rPr>
      </w:pPr>
      <w:r>
        <w:rPr>
          <w:rFonts w:ascii="宋体" w:eastAsia="宋体" w:hAnsi="宋体" w:cs="宋体" w:hint="eastAsia"/>
          <w:b/>
          <w:bCs/>
          <w:sz w:val="24"/>
          <w:szCs w:val="21"/>
        </w:rPr>
        <w:t>长期股权投资的确认与计量</w:t>
      </w:r>
    </w:p>
    <w:p w:rsidR="003C4DC8" w:rsidRDefault="00A34D30">
      <w:pPr>
        <w:numPr>
          <w:ilvl w:val="0"/>
          <w:numId w:val="33"/>
        </w:numPr>
        <w:rPr>
          <w:rFonts w:ascii="宋体" w:eastAsia="宋体" w:hAnsi="宋体" w:cs="宋体"/>
          <w:sz w:val="24"/>
          <w:szCs w:val="21"/>
        </w:rPr>
      </w:pPr>
      <w:r>
        <w:rPr>
          <w:rFonts w:ascii="宋体" w:eastAsia="宋体" w:hAnsi="宋体" w:cs="宋体" w:hint="eastAsia"/>
          <w:sz w:val="24"/>
          <w:szCs w:val="21"/>
        </w:rPr>
        <w:t>成本法适用于对子公司权益性投资的后续确认计量</w:t>
      </w:r>
    </w:p>
    <w:p w:rsidR="003C4DC8" w:rsidRDefault="00A34D30">
      <w:pPr>
        <w:numPr>
          <w:ilvl w:val="0"/>
          <w:numId w:val="33"/>
        </w:numPr>
        <w:rPr>
          <w:rFonts w:ascii="宋体" w:eastAsia="宋体" w:hAnsi="宋体" w:cs="宋体"/>
          <w:sz w:val="24"/>
          <w:szCs w:val="21"/>
        </w:rPr>
      </w:pPr>
      <w:r>
        <w:rPr>
          <w:rFonts w:ascii="宋体" w:eastAsia="宋体" w:hAnsi="宋体" w:cs="宋体" w:hint="eastAsia"/>
          <w:sz w:val="24"/>
          <w:szCs w:val="21"/>
        </w:rPr>
        <w:t>权益法适用于重大影响和共同控制合营企业的后续确认计量</w:t>
      </w:r>
    </w:p>
    <w:p w:rsidR="003C4DC8" w:rsidRDefault="00A34D30">
      <w:pPr>
        <w:numPr>
          <w:ilvl w:val="0"/>
          <w:numId w:val="33"/>
        </w:numPr>
        <w:rPr>
          <w:rFonts w:ascii="宋体" w:eastAsia="宋体" w:hAnsi="宋体" w:cs="宋体"/>
          <w:sz w:val="24"/>
          <w:szCs w:val="21"/>
        </w:rPr>
      </w:pPr>
      <w:r>
        <w:rPr>
          <w:rFonts w:ascii="宋体" w:eastAsia="宋体" w:hAnsi="宋体" w:cs="宋体" w:hint="eastAsia"/>
          <w:sz w:val="24"/>
          <w:szCs w:val="21"/>
        </w:rPr>
        <w:t>方法转换</w:t>
      </w:r>
    </w:p>
    <w:p w:rsidR="003C4DC8" w:rsidRDefault="003C4DC8">
      <w:pPr>
        <w:rPr>
          <w:rFonts w:ascii="宋体" w:eastAsia="宋体" w:hAnsi="宋体" w:cs="宋体"/>
          <w:sz w:val="28"/>
          <w:szCs w:val="22"/>
        </w:rPr>
      </w:pPr>
    </w:p>
    <w:p w:rsidR="003C4DC8" w:rsidRDefault="00A34D30">
      <w:pPr>
        <w:numPr>
          <w:ilvl w:val="0"/>
          <w:numId w:val="27"/>
        </w:numPr>
        <w:jc w:val="center"/>
        <w:rPr>
          <w:rFonts w:eastAsia="宋体"/>
          <w:b/>
          <w:sz w:val="30"/>
          <w:szCs w:val="30"/>
        </w:rPr>
      </w:pPr>
      <w:r>
        <w:rPr>
          <w:rFonts w:eastAsia="宋体" w:hint="eastAsia"/>
          <w:b/>
          <w:sz w:val="30"/>
          <w:szCs w:val="30"/>
        </w:rPr>
        <w:t>企业合并</w:t>
      </w:r>
    </w:p>
    <w:p w:rsidR="003C4DC8" w:rsidRDefault="00A34D30">
      <w:pPr>
        <w:numPr>
          <w:ilvl w:val="0"/>
          <w:numId w:val="34"/>
        </w:numPr>
        <w:rPr>
          <w:rFonts w:ascii="宋体" w:eastAsia="宋体" w:hAnsi="宋体" w:cs="宋体"/>
          <w:b/>
          <w:bCs/>
          <w:sz w:val="24"/>
        </w:rPr>
      </w:pPr>
      <w:r>
        <w:rPr>
          <w:rFonts w:ascii="宋体" w:eastAsia="宋体" w:hAnsi="宋体" w:cs="宋体" w:hint="eastAsia"/>
          <w:b/>
          <w:bCs/>
          <w:sz w:val="24"/>
        </w:rPr>
        <w:t>准则条款变化</w:t>
      </w:r>
    </w:p>
    <w:p w:rsidR="003C4DC8" w:rsidRDefault="00A34D30">
      <w:pPr>
        <w:rPr>
          <w:rFonts w:ascii="宋体" w:eastAsia="宋体" w:hAnsi="宋体" w:cs="宋体"/>
          <w:sz w:val="24"/>
        </w:rPr>
      </w:pPr>
      <w:r>
        <w:rPr>
          <w:rFonts w:ascii="宋体" w:eastAsia="宋体" w:hAnsi="宋体" w:cs="宋体" w:hint="eastAsia"/>
          <w:sz w:val="24"/>
        </w:rPr>
        <w:t xml:space="preserve">新增加的内容： </w:t>
      </w:r>
    </w:p>
    <w:p w:rsidR="003C4DC8" w:rsidRDefault="00A34D30">
      <w:pPr>
        <w:numPr>
          <w:ilvl w:val="0"/>
          <w:numId w:val="35"/>
        </w:numPr>
        <w:rPr>
          <w:rFonts w:ascii="宋体" w:eastAsia="宋体" w:hAnsi="宋体" w:cs="宋体"/>
          <w:sz w:val="24"/>
        </w:rPr>
      </w:pPr>
      <w:r>
        <w:rPr>
          <w:rFonts w:ascii="宋体" w:eastAsia="宋体" w:hAnsi="宋体" w:cs="宋体" w:hint="eastAsia"/>
          <w:sz w:val="24"/>
        </w:rPr>
        <w:t xml:space="preserve">合并范围和合并程序； </w:t>
      </w:r>
    </w:p>
    <w:p w:rsidR="003C4DC8" w:rsidRDefault="00A34D30">
      <w:pPr>
        <w:numPr>
          <w:ilvl w:val="0"/>
          <w:numId w:val="35"/>
        </w:numPr>
        <w:rPr>
          <w:rFonts w:ascii="宋体" w:eastAsia="宋体" w:hAnsi="宋体" w:cs="宋体"/>
          <w:sz w:val="24"/>
        </w:rPr>
      </w:pPr>
      <w:r>
        <w:rPr>
          <w:rFonts w:ascii="宋体" w:eastAsia="宋体" w:hAnsi="宋体" w:cs="宋体" w:hint="eastAsia"/>
          <w:sz w:val="24"/>
        </w:rPr>
        <w:t>母子公司之间发生的未实现内部交易损益的</w:t>
      </w:r>
      <w:proofErr w:type="gramStart"/>
      <w:r>
        <w:rPr>
          <w:rFonts w:ascii="宋体" w:eastAsia="宋体" w:hAnsi="宋体" w:cs="宋体" w:hint="eastAsia"/>
          <w:sz w:val="24"/>
        </w:rPr>
        <w:t>抵销</w:t>
      </w:r>
      <w:proofErr w:type="gramEnd"/>
      <w:r>
        <w:rPr>
          <w:rFonts w:ascii="宋体" w:eastAsia="宋体" w:hAnsi="宋体" w:cs="宋体" w:hint="eastAsia"/>
          <w:sz w:val="24"/>
        </w:rPr>
        <w:t xml:space="preserve">问题； </w:t>
      </w:r>
    </w:p>
    <w:p w:rsidR="003C4DC8" w:rsidRDefault="00A34D30">
      <w:pPr>
        <w:numPr>
          <w:ilvl w:val="0"/>
          <w:numId w:val="35"/>
        </w:numPr>
        <w:rPr>
          <w:rFonts w:ascii="宋体" w:eastAsia="宋体" w:hAnsi="宋体" w:cs="宋体"/>
          <w:sz w:val="24"/>
        </w:rPr>
      </w:pPr>
      <w:r>
        <w:rPr>
          <w:rFonts w:ascii="宋体" w:eastAsia="宋体" w:hAnsi="宋体" w:cs="宋体" w:hint="eastAsia"/>
          <w:sz w:val="24"/>
        </w:rPr>
        <w:t>特殊交易的会计处理</w:t>
      </w:r>
    </w:p>
    <w:p w:rsidR="003C4DC8" w:rsidRDefault="00A34D30">
      <w:pPr>
        <w:numPr>
          <w:ilvl w:val="0"/>
          <w:numId w:val="34"/>
        </w:numPr>
        <w:rPr>
          <w:rFonts w:ascii="宋体" w:eastAsia="宋体" w:hAnsi="宋体" w:cs="宋体"/>
          <w:b/>
          <w:bCs/>
          <w:sz w:val="24"/>
        </w:rPr>
      </w:pPr>
      <w:r>
        <w:rPr>
          <w:rFonts w:ascii="宋体" w:eastAsia="宋体" w:hAnsi="宋体" w:cs="宋体"/>
          <w:b/>
          <w:bCs/>
          <w:sz w:val="24"/>
        </w:rPr>
        <w:lastRenderedPageBreak/>
        <w:t xml:space="preserve">关于合并范围的变动 </w:t>
      </w:r>
    </w:p>
    <w:p w:rsidR="003C4DC8" w:rsidRDefault="00A34D30">
      <w:pPr>
        <w:numPr>
          <w:ilvl w:val="0"/>
          <w:numId w:val="36"/>
        </w:numPr>
        <w:rPr>
          <w:rFonts w:ascii="宋体" w:eastAsia="宋体" w:hAnsi="宋体" w:cs="宋体"/>
          <w:sz w:val="24"/>
        </w:rPr>
      </w:pPr>
      <w:r>
        <w:rPr>
          <w:rFonts w:ascii="宋体" w:eastAsia="宋体" w:hAnsi="宋体" w:cs="宋体" w:hint="eastAsia"/>
          <w:sz w:val="24"/>
        </w:rPr>
        <w:t>编制合并报表义务的豁免</w:t>
      </w:r>
    </w:p>
    <w:p w:rsidR="003C4DC8" w:rsidRDefault="00A34D30">
      <w:pPr>
        <w:ind w:firstLineChars="200" w:firstLine="480"/>
        <w:rPr>
          <w:rFonts w:ascii="宋体" w:eastAsia="宋体" w:hAnsi="宋体" w:cs="宋体"/>
          <w:sz w:val="24"/>
        </w:rPr>
      </w:pPr>
      <w:r>
        <w:rPr>
          <w:rFonts w:ascii="宋体" w:eastAsia="宋体" w:hAnsi="宋体" w:cs="宋体" w:hint="eastAsia"/>
          <w:sz w:val="24"/>
        </w:rPr>
        <w:t>修订前准则强调所有子公司应纳入合并范围；修订后的准则豁免了投资性主体编制合并报表的规定</w:t>
      </w:r>
    </w:p>
    <w:p w:rsidR="003C4DC8" w:rsidRDefault="00A34D30">
      <w:pPr>
        <w:rPr>
          <w:rFonts w:ascii="宋体" w:eastAsia="宋体" w:hAnsi="宋体" w:cs="宋体"/>
          <w:sz w:val="24"/>
        </w:rPr>
      </w:pPr>
      <w:r>
        <w:rPr>
          <w:rFonts w:ascii="宋体" w:eastAsia="宋体" w:hAnsi="宋体" w:cs="宋体" w:hint="eastAsia"/>
          <w:sz w:val="24"/>
        </w:rPr>
        <w:t>2、投资性主体</w:t>
      </w:r>
    </w:p>
    <w:p w:rsidR="003C4DC8" w:rsidRDefault="00A34D30">
      <w:pPr>
        <w:rPr>
          <w:rFonts w:ascii="宋体" w:eastAsia="宋体" w:hAnsi="宋体" w:cs="宋体"/>
          <w:sz w:val="24"/>
        </w:rPr>
      </w:pPr>
      <w:r>
        <w:rPr>
          <w:noProof/>
          <w:sz w:val="24"/>
        </w:rPr>
        <w:drawing>
          <wp:inline distT="0" distB="0" distL="114300" distR="114300">
            <wp:extent cx="3154680" cy="1320800"/>
            <wp:effectExtent l="0" t="0" r="7620" b="31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tretch>
                      <a:fillRect/>
                    </a:stretch>
                  </pic:blipFill>
                  <pic:spPr>
                    <a:xfrm>
                      <a:off x="0" y="0"/>
                      <a:ext cx="3154680" cy="1320800"/>
                    </a:xfrm>
                    <a:prstGeom prst="rect">
                      <a:avLst/>
                    </a:prstGeom>
                    <a:noFill/>
                    <a:ln>
                      <a:noFill/>
                    </a:ln>
                  </pic:spPr>
                </pic:pic>
              </a:graphicData>
            </a:graphic>
          </wp:inline>
        </w:drawing>
      </w:r>
    </w:p>
    <w:p w:rsidR="003C4DC8" w:rsidRDefault="00A34D30">
      <w:pPr>
        <w:numPr>
          <w:ilvl w:val="0"/>
          <w:numId w:val="34"/>
        </w:numPr>
        <w:rPr>
          <w:rFonts w:ascii="宋体" w:eastAsia="宋体" w:hAnsi="宋体" w:cs="宋体"/>
          <w:b/>
          <w:bCs/>
          <w:sz w:val="24"/>
        </w:rPr>
      </w:pPr>
      <w:r>
        <w:rPr>
          <w:rFonts w:ascii="宋体" w:eastAsia="宋体" w:hAnsi="宋体" w:cs="宋体"/>
          <w:b/>
          <w:bCs/>
          <w:sz w:val="24"/>
        </w:rPr>
        <w:t xml:space="preserve">整合各项准则解释的相关内容 </w:t>
      </w:r>
    </w:p>
    <w:p w:rsidR="003C4DC8" w:rsidRDefault="00A34D30">
      <w:pPr>
        <w:numPr>
          <w:ilvl w:val="0"/>
          <w:numId w:val="34"/>
        </w:numPr>
        <w:rPr>
          <w:rFonts w:ascii="宋体" w:eastAsia="宋体" w:hAnsi="宋体" w:cs="宋体"/>
          <w:b/>
          <w:bCs/>
          <w:sz w:val="24"/>
        </w:rPr>
      </w:pPr>
      <w:r>
        <w:rPr>
          <w:rFonts w:ascii="宋体" w:eastAsia="宋体" w:hAnsi="宋体" w:cs="宋体"/>
          <w:b/>
          <w:bCs/>
          <w:sz w:val="24"/>
        </w:rPr>
        <w:t>关于控制的定义和具体判断原则</w:t>
      </w:r>
    </w:p>
    <w:p w:rsidR="003C4DC8" w:rsidRDefault="00A34D30">
      <w:pPr>
        <w:rPr>
          <w:rFonts w:ascii="宋体" w:eastAsia="宋体" w:hAnsi="宋体" w:cs="宋体"/>
          <w:sz w:val="24"/>
        </w:rPr>
      </w:pPr>
      <w:r>
        <w:rPr>
          <w:rFonts w:ascii="宋体" w:eastAsia="宋体" w:hAnsi="宋体" w:cs="宋体" w:hint="eastAsia"/>
          <w:sz w:val="24"/>
        </w:rPr>
        <w:t>1、控制的定义和判断原则改变</w:t>
      </w:r>
    </w:p>
    <w:p w:rsidR="003C4DC8" w:rsidRDefault="00A34D30">
      <w:pPr>
        <w:rPr>
          <w:rFonts w:ascii="宋体" w:eastAsia="宋体" w:hAnsi="宋体" w:cs="宋体"/>
          <w:sz w:val="24"/>
        </w:rPr>
      </w:pPr>
      <w:r>
        <w:rPr>
          <w:rFonts w:ascii="宋体" w:eastAsia="宋体" w:hAnsi="宋体" w:cs="宋体" w:hint="eastAsia"/>
          <w:sz w:val="24"/>
        </w:rPr>
        <w:t>控制 = 对被投资方的权力+对源自被投资方可变回报的权利+使用权力影响回报</w:t>
      </w:r>
    </w:p>
    <w:p w:rsidR="003C4DC8" w:rsidRDefault="00A34D30">
      <w:pPr>
        <w:rPr>
          <w:rFonts w:ascii="宋体" w:eastAsia="宋体" w:hAnsi="宋体" w:cs="宋体"/>
          <w:sz w:val="24"/>
        </w:rPr>
      </w:pPr>
      <w:r>
        <w:rPr>
          <w:rFonts w:ascii="宋体" w:eastAsia="宋体" w:hAnsi="宋体" w:cs="宋体" w:hint="eastAsia"/>
          <w:sz w:val="24"/>
        </w:rPr>
        <w:t>2、权力是判断控制的第一要素</w:t>
      </w:r>
    </w:p>
    <w:p w:rsidR="003C4DC8" w:rsidRDefault="00A34D30">
      <w:pPr>
        <w:numPr>
          <w:ilvl w:val="0"/>
          <w:numId w:val="37"/>
        </w:numPr>
        <w:rPr>
          <w:rFonts w:ascii="宋体" w:eastAsia="宋体" w:hAnsi="宋体" w:cs="宋体"/>
          <w:sz w:val="24"/>
        </w:rPr>
      </w:pPr>
      <w:r>
        <w:rPr>
          <w:rFonts w:ascii="宋体" w:eastAsia="宋体" w:hAnsi="宋体" w:cs="宋体" w:hint="eastAsia"/>
          <w:sz w:val="24"/>
        </w:rPr>
        <w:t>权力来源于权利</w:t>
      </w:r>
    </w:p>
    <w:p w:rsidR="003C4DC8" w:rsidRDefault="00A34D30">
      <w:pPr>
        <w:rPr>
          <w:rFonts w:ascii="宋体" w:eastAsia="宋体" w:hAnsi="宋体" w:cs="宋体"/>
          <w:sz w:val="24"/>
        </w:rPr>
      </w:pPr>
      <w:r>
        <w:rPr>
          <w:rFonts w:ascii="宋体" w:eastAsia="宋体" w:hAnsi="宋体" w:cs="宋体" w:hint="eastAsia"/>
          <w:sz w:val="24"/>
        </w:rPr>
        <w:t>3、协议控制（A控制D）</w:t>
      </w:r>
    </w:p>
    <w:p w:rsidR="003C4DC8" w:rsidRDefault="00A34D30">
      <w:pPr>
        <w:rPr>
          <w:sz w:val="24"/>
        </w:rPr>
      </w:pPr>
      <w:r>
        <w:rPr>
          <w:noProof/>
          <w:sz w:val="24"/>
        </w:rPr>
        <w:drawing>
          <wp:inline distT="0" distB="0" distL="114300" distR="114300">
            <wp:extent cx="3051810" cy="1838325"/>
            <wp:effectExtent l="0" t="0" r="571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051810" cy="1838325"/>
                    </a:xfrm>
                    <a:prstGeom prst="rect">
                      <a:avLst/>
                    </a:prstGeom>
                    <a:noFill/>
                    <a:ln>
                      <a:noFill/>
                    </a:ln>
                  </pic:spPr>
                </pic:pic>
              </a:graphicData>
            </a:graphic>
          </wp:inline>
        </w:drawing>
      </w:r>
    </w:p>
    <w:p w:rsidR="003C4DC8" w:rsidRDefault="00A34D30">
      <w:pPr>
        <w:rPr>
          <w:rFonts w:ascii="宋体" w:eastAsia="宋体" w:hAnsi="宋体" w:cs="宋体"/>
          <w:sz w:val="24"/>
        </w:rPr>
      </w:pPr>
      <w:r>
        <w:rPr>
          <w:rFonts w:ascii="宋体" w:eastAsia="宋体" w:hAnsi="宋体" w:cs="宋体" w:hint="eastAsia"/>
          <w:sz w:val="24"/>
        </w:rPr>
        <w:t>4、法定权利与约定权利之间可能发生冲突</w:t>
      </w:r>
    </w:p>
    <w:p w:rsidR="003C4DC8" w:rsidRDefault="00A34D30">
      <w:pPr>
        <w:rPr>
          <w:rFonts w:ascii="宋体" w:eastAsia="宋体" w:hAnsi="宋体" w:cs="宋体"/>
          <w:sz w:val="24"/>
        </w:rPr>
      </w:pPr>
      <w:r>
        <w:rPr>
          <w:rFonts w:ascii="宋体" w:eastAsia="宋体" w:hAnsi="宋体" w:cs="宋体" w:hint="eastAsia"/>
          <w:sz w:val="24"/>
        </w:rPr>
        <w:t>5、被投资方的相关活动</w:t>
      </w:r>
    </w:p>
    <w:p w:rsidR="003C4DC8" w:rsidRDefault="00A34D30">
      <w:pPr>
        <w:rPr>
          <w:rFonts w:ascii="宋体" w:eastAsia="宋体" w:hAnsi="宋体" w:cs="宋体"/>
          <w:sz w:val="24"/>
        </w:rPr>
      </w:pPr>
      <w:r>
        <w:rPr>
          <w:rFonts w:ascii="宋体" w:eastAsia="宋体" w:hAnsi="宋体" w:cs="宋体" w:hint="eastAsia"/>
          <w:sz w:val="24"/>
        </w:rPr>
        <w:t>6、投资方对被投资方的权力通常来自表决权，但有时对某些主体的权力是由一项或多项合同安排决定。</w:t>
      </w:r>
    </w:p>
    <w:p w:rsidR="003C4DC8" w:rsidRDefault="00A34D30">
      <w:pPr>
        <w:rPr>
          <w:rFonts w:ascii="宋体" w:eastAsia="宋体" w:hAnsi="宋体" w:cs="宋体"/>
          <w:sz w:val="24"/>
        </w:rPr>
      </w:pPr>
      <w:r>
        <w:rPr>
          <w:rFonts w:ascii="宋体" w:eastAsia="宋体" w:hAnsi="宋体" w:cs="宋体" w:hint="eastAsia"/>
          <w:sz w:val="24"/>
        </w:rPr>
        <w:t>7、可变回报</w:t>
      </w:r>
    </w:p>
    <w:p w:rsidR="003C4DC8" w:rsidRDefault="00A34D30">
      <w:pPr>
        <w:rPr>
          <w:rFonts w:ascii="宋体" w:eastAsia="宋体" w:hAnsi="宋体" w:cs="宋体"/>
          <w:sz w:val="24"/>
        </w:rPr>
      </w:pPr>
      <w:r>
        <w:rPr>
          <w:rFonts w:ascii="宋体" w:eastAsia="宋体" w:hAnsi="宋体" w:cs="宋体" w:hint="eastAsia"/>
          <w:sz w:val="24"/>
        </w:rPr>
        <w:t>8、对控制的持续评估</w:t>
      </w:r>
    </w:p>
    <w:p w:rsidR="003C4DC8" w:rsidRDefault="00A34D30">
      <w:pPr>
        <w:rPr>
          <w:rFonts w:ascii="宋体" w:eastAsia="宋体" w:hAnsi="宋体" w:cs="宋体"/>
          <w:b/>
          <w:bCs/>
          <w:sz w:val="24"/>
        </w:rPr>
      </w:pPr>
      <w:r>
        <w:rPr>
          <w:rFonts w:ascii="宋体" w:eastAsia="宋体" w:hAnsi="宋体" w:cs="宋体" w:hint="eastAsia"/>
          <w:b/>
          <w:bCs/>
          <w:sz w:val="24"/>
        </w:rPr>
        <w:t>五、特殊事项</w:t>
      </w:r>
    </w:p>
    <w:p w:rsidR="003C4DC8" w:rsidRDefault="00A34D30">
      <w:pPr>
        <w:rPr>
          <w:rFonts w:ascii="宋体" w:eastAsia="宋体" w:hAnsi="宋体" w:cs="宋体"/>
          <w:sz w:val="24"/>
        </w:rPr>
      </w:pPr>
      <w:r>
        <w:rPr>
          <w:rFonts w:ascii="宋体" w:eastAsia="宋体" w:hAnsi="宋体" w:cs="宋体" w:hint="eastAsia"/>
          <w:sz w:val="24"/>
        </w:rPr>
        <w:t>1、合营安排：合营安排的分类与确认由原三分类（共同控制资产、共同控制经营、共同控制主体）变为两分类（共同经营和合营企业） 。</w:t>
      </w:r>
    </w:p>
    <w:p w:rsidR="003C4DC8" w:rsidRDefault="00A34D30">
      <w:pPr>
        <w:rPr>
          <w:rFonts w:ascii="宋体" w:eastAsia="宋体" w:hAnsi="宋体" w:cs="宋体"/>
          <w:sz w:val="24"/>
        </w:rPr>
      </w:pPr>
      <w:r>
        <w:rPr>
          <w:rFonts w:ascii="宋体" w:eastAsia="宋体" w:hAnsi="宋体" w:cs="宋体" w:hint="eastAsia"/>
          <w:sz w:val="24"/>
        </w:rPr>
        <w:t>2、共同控制，是指按照相关约定对某项安排所共有的控制，并且该安排的相关活动必须经过分享控制权的参与方一致同意后才能决策。</w:t>
      </w:r>
    </w:p>
    <w:p w:rsidR="003C4DC8" w:rsidRDefault="003C4DC8">
      <w:pPr>
        <w:rPr>
          <w:rFonts w:ascii="宋体" w:eastAsia="宋体" w:hAnsi="宋体" w:cs="宋体"/>
          <w:sz w:val="28"/>
          <w:szCs w:val="22"/>
        </w:rPr>
      </w:pPr>
    </w:p>
    <w:p w:rsidR="003C4DC8" w:rsidRDefault="00A34D30">
      <w:pPr>
        <w:numPr>
          <w:ilvl w:val="0"/>
          <w:numId w:val="27"/>
        </w:numPr>
        <w:jc w:val="center"/>
        <w:rPr>
          <w:rFonts w:eastAsia="宋体"/>
          <w:b/>
          <w:sz w:val="30"/>
          <w:szCs w:val="30"/>
        </w:rPr>
      </w:pPr>
      <w:r>
        <w:rPr>
          <w:rFonts w:eastAsia="宋体" w:hint="eastAsia"/>
          <w:b/>
          <w:sz w:val="30"/>
          <w:szCs w:val="30"/>
        </w:rPr>
        <w:t>股份支付</w:t>
      </w:r>
    </w:p>
    <w:p w:rsidR="003C4DC8" w:rsidRDefault="00A34D30">
      <w:pPr>
        <w:numPr>
          <w:ilvl w:val="0"/>
          <w:numId w:val="38"/>
        </w:numPr>
        <w:rPr>
          <w:rFonts w:ascii="宋体" w:eastAsia="宋体" w:hAnsi="宋体" w:cs="宋体"/>
          <w:b/>
          <w:bCs/>
          <w:sz w:val="24"/>
          <w:szCs w:val="21"/>
        </w:rPr>
      </w:pPr>
      <w:r>
        <w:rPr>
          <w:rFonts w:ascii="宋体" w:eastAsia="宋体" w:hAnsi="宋体" w:cs="宋体" w:hint="eastAsia"/>
          <w:b/>
          <w:bCs/>
          <w:sz w:val="24"/>
          <w:szCs w:val="21"/>
        </w:rPr>
        <w:lastRenderedPageBreak/>
        <w:t xml:space="preserve">股份支付准则应用中的问题 </w:t>
      </w:r>
    </w:p>
    <w:p w:rsidR="003C4DC8" w:rsidRDefault="00A34D30">
      <w:pPr>
        <w:rPr>
          <w:rFonts w:ascii="宋体" w:eastAsia="宋体" w:hAnsi="宋体" w:cs="宋体"/>
          <w:sz w:val="24"/>
          <w:szCs w:val="21"/>
        </w:rPr>
      </w:pPr>
      <w:r>
        <w:rPr>
          <w:rFonts w:ascii="宋体" w:eastAsia="宋体" w:hAnsi="宋体" w:cs="宋体" w:hint="eastAsia"/>
          <w:sz w:val="24"/>
          <w:szCs w:val="21"/>
        </w:rPr>
        <w:t>1、2012年年报分析：因未满足可行</w:t>
      </w:r>
      <w:proofErr w:type="gramStart"/>
      <w:r>
        <w:rPr>
          <w:rFonts w:ascii="宋体" w:eastAsia="宋体" w:hAnsi="宋体" w:cs="宋体" w:hint="eastAsia"/>
          <w:sz w:val="24"/>
          <w:szCs w:val="21"/>
        </w:rPr>
        <w:t>权条件</w:t>
      </w:r>
      <w:proofErr w:type="gramEnd"/>
      <w:r>
        <w:rPr>
          <w:rFonts w:ascii="宋体" w:eastAsia="宋体" w:hAnsi="宋体" w:cs="宋体" w:hint="eastAsia"/>
          <w:sz w:val="24"/>
          <w:szCs w:val="21"/>
        </w:rPr>
        <w:t xml:space="preserve">而被取消的，应当…… 。 </w:t>
      </w:r>
    </w:p>
    <w:p w:rsidR="003C4DC8" w:rsidRDefault="00A34D30">
      <w:pPr>
        <w:rPr>
          <w:rFonts w:ascii="宋体" w:eastAsia="宋体" w:hAnsi="宋体" w:cs="宋体"/>
          <w:sz w:val="24"/>
          <w:szCs w:val="21"/>
        </w:rPr>
      </w:pPr>
      <w:r>
        <w:rPr>
          <w:rFonts w:ascii="宋体" w:eastAsia="宋体" w:hAnsi="宋体" w:cs="宋体" w:hint="eastAsia"/>
          <w:sz w:val="24"/>
          <w:szCs w:val="21"/>
        </w:rPr>
        <w:t>2、2013年年报分析：股份支付相关信息的披露不充分。</w:t>
      </w:r>
    </w:p>
    <w:p w:rsidR="003C4DC8" w:rsidRDefault="00A34D30">
      <w:pPr>
        <w:rPr>
          <w:rFonts w:ascii="宋体" w:eastAsia="宋体" w:hAnsi="宋体" w:cs="宋体"/>
          <w:sz w:val="24"/>
          <w:szCs w:val="21"/>
        </w:rPr>
      </w:pPr>
      <w:r>
        <w:rPr>
          <w:rFonts w:ascii="宋体" w:eastAsia="宋体" w:hAnsi="宋体" w:cs="宋体" w:hint="eastAsia"/>
          <w:sz w:val="24"/>
          <w:szCs w:val="21"/>
        </w:rPr>
        <w:t>3、2014年年报分析：与股份支付计划相关的确认与计量不适当</w:t>
      </w:r>
    </w:p>
    <w:p w:rsidR="00D34B8F" w:rsidRDefault="00D34B8F">
      <w:pPr>
        <w:rPr>
          <w:rFonts w:ascii="宋体" w:eastAsia="宋体" w:hAnsi="宋体" w:cs="宋体"/>
          <w:sz w:val="24"/>
          <w:szCs w:val="21"/>
        </w:rPr>
      </w:pPr>
      <w:r>
        <w:rPr>
          <w:rFonts w:ascii="宋体" w:eastAsia="宋体" w:hAnsi="宋体" w:cs="宋体" w:hint="eastAsia"/>
          <w:sz w:val="24"/>
          <w:szCs w:val="21"/>
        </w:rPr>
        <w:t>4</w:t>
      </w:r>
      <w:r>
        <w:rPr>
          <w:rFonts w:ascii="宋体" w:eastAsia="宋体" w:hAnsi="宋体" w:cs="宋体"/>
          <w:sz w:val="24"/>
          <w:szCs w:val="21"/>
        </w:rPr>
        <w:t>. 2015</w:t>
      </w:r>
      <w:r>
        <w:rPr>
          <w:rFonts w:ascii="宋体" w:eastAsia="宋体" w:hAnsi="宋体" w:cs="宋体" w:hint="eastAsia"/>
          <w:sz w:val="24"/>
          <w:szCs w:val="21"/>
        </w:rPr>
        <w:t>年年报分析</w:t>
      </w:r>
    </w:p>
    <w:p w:rsidR="00D34B8F" w:rsidRDefault="00D34B8F">
      <w:pPr>
        <w:rPr>
          <w:rFonts w:ascii="宋体" w:eastAsia="宋体" w:hAnsi="宋体" w:cs="宋体" w:hint="eastAsia"/>
          <w:sz w:val="24"/>
          <w:szCs w:val="21"/>
        </w:rPr>
      </w:pPr>
      <w:r>
        <w:rPr>
          <w:rFonts w:ascii="宋体" w:eastAsia="宋体" w:hAnsi="宋体" w:cs="宋体" w:hint="eastAsia"/>
          <w:sz w:val="24"/>
          <w:szCs w:val="21"/>
        </w:rPr>
        <w:t>5</w:t>
      </w:r>
      <w:r>
        <w:rPr>
          <w:rFonts w:ascii="宋体" w:eastAsia="宋体" w:hAnsi="宋体" w:cs="宋体"/>
          <w:sz w:val="24"/>
          <w:szCs w:val="21"/>
        </w:rPr>
        <w:t>.2016-2019</w:t>
      </w:r>
      <w:r>
        <w:rPr>
          <w:rFonts w:ascii="宋体" w:eastAsia="宋体" w:hAnsi="宋体" w:cs="宋体" w:hint="eastAsia"/>
          <w:sz w:val="24"/>
          <w:szCs w:val="21"/>
        </w:rPr>
        <w:t>年年报分析</w:t>
      </w:r>
    </w:p>
    <w:p w:rsidR="003C4DC8" w:rsidRDefault="00A34D30">
      <w:pPr>
        <w:numPr>
          <w:ilvl w:val="0"/>
          <w:numId w:val="38"/>
        </w:numPr>
        <w:rPr>
          <w:rFonts w:ascii="宋体" w:eastAsia="宋体" w:hAnsi="宋体" w:cs="宋体"/>
          <w:b/>
          <w:bCs/>
          <w:sz w:val="24"/>
          <w:szCs w:val="21"/>
        </w:rPr>
      </w:pPr>
      <w:r>
        <w:rPr>
          <w:rFonts w:ascii="宋体" w:eastAsia="宋体" w:hAnsi="宋体" w:cs="宋体" w:hint="eastAsia"/>
          <w:b/>
          <w:bCs/>
          <w:sz w:val="24"/>
          <w:szCs w:val="21"/>
        </w:rPr>
        <w:t xml:space="preserve">期权激励的经济实质 </w:t>
      </w:r>
    </w:p>
    <w:p w:rsidR="003C4DC8" w:rsidRDefault="00A34D30">
      <w:pPr>
        <w:numPr>
          <w:ilvl w:val="0"/>
          <w:numId w:val="39"/>
        </w:numPr>
        <w:rPr>
          <w:rFonts w:ascii="宋体" w:eastAsia="宋体" w:hAnsi="宋体" w:cs="宋体"/>
          <w:sz w:val="24"/>
          <w:szCs w:val="21"/>
        </w:rPr>
      </w:pPr>
      <w:r>
        <w:rPr>
          <w:rFonts w:ascii="宋体" w:eastAsia="宋体" w:hAnsi="宋体" w:cs="宋体" w:hint="eastAsia"/>
          <w:sz w:val="24"/>
          <w:szCs w:val="21"/>
        </w:rPr>
        <w:t>股份支付准则所指的权益工具是指企业自身的权益工具，包括企业本身、企业的母公司或同集团其他会计主体的权益工具。</w:t>
      </w:r>
    </w:p>
    <w:p w:rsidR="003C4DC8" w:rsidRDefault="00A34D30">
      <w:pPr>
        <w:numPr>
          <w:ilvl w:val="0"/>
          <w:numId w:val="39"/>
        </w:numPr>
        <w:rPr>
          <w:rFonts w:ascii="宋体" w:eastAsia="宋体" w:hAnsi="宋体" w:cs="宋体"/>
          <w:sz w:val="24"/>
          <w:szCs w:val="21"/>
        </w:rPr>
      </w:pPr>
      <w:r>
        <w:rPr>
          <w:rFonts w:ascii="宋体" w:eastAsia="宋体" w:hAnsi="宋体" w:cs="宋体" w:hint="eastAsia"/>
          <w:sz w:val="24"/>
          <w:szCs w:val="21"/>
        </w:rPr>
        <w:t>支持和反对将员工期权激励在资产负债表内确认或者是表外披露的理由有哪些？</w:t>
      </w:r>
    </w:p>
    <w:p w:rsidR="003C4DC8" w:rsidRDefault="00A34D30">
      <w:pPr>
        <w:rPr>
          <w:rFonts w:ascii="宋体" w:eastAsia="宋体" w:hAnsi="宋体" w:cs="宋体"/>
          <w:sz w:val="24"/>
          <w:szCs w:val="21"/>
        </w:rPr>
      </w:pPr>
      <w:r>
        <w:rPr>
          <w:rFonts w:ascii="宋体" w:eastAsia="宋体" w:hAnsi="宋体" w:cs="宋体" w:hint="eastAsia"/>
          <w:sz w:val="24"/>
          <w:szCs w:val="21"/>
        </w:rPr>
        <w:t xml:space="preserve">（1）表外披露的支持者认为不进行表内确认的理由 </w:t>
      </w:r>
    </w:p>
    <w:p w:rsidR="003C4DC8" w:rsidRDefault="00A34D30">
      <w:pPr>
        <w:rPr>
          <w:rFonts w:ascii="宋体" w:eastAsia="宋体" w:hAnsi="宋体" w:cs="宋体"/>
          <w:sz w:val="24"/>
          <w:szCs w:val="21"/>
        </w:rPr>
      </w:pPr>
      <w:r>
        <w:rPr>
          <w:rFonts w:ascii="宋体" w:eastAsia="宋体" w:hAnsi="宋体" w:cs="宋体" w:hint="eastAsia"/>
          <w:sz w:val="24"/>
          <w:szCs w:val="21"/>
        </w:rPr>
        <w:t>（2）表内费用确认的支持者认为的理由</w:t>
      </w:r>
    </w:p>
    <w:p w:rsidR="003C4DC8" w:rsidRDefault="00A34D30">
      <w:pPr>
        <w:numPr>
          <w:ilvl w:val="0"/>
          <w:numId w:val="38"/>
        </w:numPr>
        <w:rPr>
          <w:rFonts w:ascii="宋体" w:eastAsia="宋体" w:hAnsi="宋体" w:cs="宋体"/>
          <w:b/>
          <w:bCs/>
          <w:sz w:val="24"/>
          <w:szCs w:val="21"/>
        </w:rPr>
      </w:pPr>
      <w:r>
        <w:rPr>
          <w:rFonts w:ascii="宋体" w:eastAsia="宋体" w:hAnsi="宋体" w:cs="宋体" w:hint="eastAsia"/>
          <w:b/>
          <w:bCs/>
          <w:sz w:val="24"/>
          <w:szCs w:val="21"/>
        </w:rPr>
        <w:t xml:space="preserve">期权激励的会计处理要点 </w:t>
      </w:r>
    </w:p>
    <w:p w:rsidR="003C4DC8" w:rsidRDefault="00A34D30">
      <w:pPr>
        <w:rPr>
          <w:rFonts w:ascii="宋体" w:eastAsia="宋体" w:hAnsi="宋体" w:cs="宋体"/>
          <w:sz w:val="24"/>
          <w:szCs w:val="21"/>
        </w:rPr>
      </w:pPr>
      <w:r>
        <w:rPr>
          <w:rFonts w:ascii="宋体" w:eastAsia="宋体" w:hAnsi="宋体" w:cs="宋体" w:hint="eastAsia"/>
          <w:sz w:val="24"/>
          <w:szCs w:val="21"/>
        </w:rPr>
        <w:t xml:space="preserve">1、对于股票期权激励计划这一事项：费用化处理 </w:t>
      </w:r>
    </w:p>
    <w:p w:rsidR="003C4DC8" w:rsidRDefault="00A34D30">
      <w:pPr>
        <w:rPr>
          <w:rFonts w:ascii="宋体" w:eastAsia="宋体" w:hAnsi="宋体" w:cs="宋体"/>
          <w:sz w:val="24"/>
          <w:szCs w:val="21"/>
        </w:rPr>
      </w:pPr>
      <w:r>
        <w:rPr>
          <w:rFonts w:ascii="宋体" w:eastAsia="宋体" w:hAnsi="宋体" w:cs="宋体" w:hint="eastAsia"/>
          <w:sz w:val="24"/>
          <w:szCs w:val="21"/>
        </w:rPr>
        <w:t>2、如果应在表内确认为费用，则应采用公允价值计量</w:t>
      </w:r>
    </w:p>
    <w:p w:rsidR="003C4DC8" w:rsidRDefault="00A34D30">
      <w:pPr>
        <w:rPr>
          <w:rFonts w:ascii="宋体" w:eastAsia="宋体" w:hAnsi="宋体" w:cs="宋体"/>
          <w:sz w:val="24"/>
          <w:szCs w:val="21"/>
        </w:rPr>
      </w:pPr>
      <w:r>
        <w:rPr>
          <w:rFonts w:ascii="宋体" w:eastAsia="宋体" w:hAnsi="宋体" w:cs="宋体" w:hint="eastAsia"/>
          <w:sz w:val="24"/>
          <w:szCs w:val="21"/>
        </w:rPr>
        <w:t>3、模型确定计量属性的金额</w:t>
      </w:r>
    </w:p>
    <w:p w:rsidR="003C4DC8" w:rsidRDefault="00A34D30">
      <w:pPr>
        <w:rPr>
          <w:rFonts w:ascii="宋体" w:eastAsia="宋体" w:hAnsi="宋体" w:cs="宋体"/>
          <w:sz w:val="24"/>
          <w:szCs w:val="21"/>
        </w:rPr>
      </w:pPr>
      <w:r>
        <w:rPr>
          <w:rFonts w:ascii="宋体" w:eastAsia="宋体" w:hAnsi="宋体" w:cs="宋体" w:hint="eastAsia"/>
          <w:sz w:val="24"/>
          <w:szCs w:val="21"/>
        </w:rPr>
        <w:t xml:space="preserve">4、以授予日公允价值作为确认的金额？ </w:t>
      </w:r>
    </w:p>
    <w:p w:rsidR="003C4DC8" w:rsidRDefault="00A34D30">
      <w:pPr>
        <w:rPr>
          <w:rFonts w:ascii="宋体" w:eastAsia="宋体" w:hAnsi="宋体" w:cs="宋体"/>
          <w:sz w:val="24"/>
          <w:szCs w:val="21"/>
        </w:rPr>
      </w:pPr>
      <w:r>
        <w:rPr>
          <w:rFonts w:ascii="宋体" w:eastAsia="宋体" w:hAnsi="宋体" w:cs="宋体" w:hint="eastAsia"/>
          <w:sz w:val="24"/>
          <w:szCs w:val="21"/>
        </w:rPr>
        <w:t>5、如何在等待期内进行具体的会计处理？</w:t>
      </w:r>
    </w:p>
    <w:p w:rsidR="003C4DC8" w:rsidRDefault="00A34D30">
      <w:pPr>
        <w:rPr>
          <w:rFonts w:ascii="宋体" w:eastAsia="宋体" w:hAnsi="宋体" w:cs="宋体"/>
          <w:sz w:val="24"/>
          <w:szCs w:val="21"/>
        </w:rPr>
      </w:pPr>
      <w:r>
        <w:rPr>
          <w:rFonts w:ascii="宋体" w:eastAsia="宋体" w:hAnsi="宋体" w:cs="宋体" w:hint="eastAsia"/>
          <w:sz w:val="24"/>
          <w:szCs w:val="21"/>
        </w:rPr>
        <w:t xml:space="preserve">6、期权价值的决定因素 </w:t>
      </w:r>
    </w:p>
    <w:p w:rsidR="003C4DC8" w:rsidRDefault="00A34D30">
      <w:pPr>
        <w:numPr>
          <w:ilvl w:val="0"/>
          <w:numId w:val="40"/>
        </w:numPr>
        <w:rPr>
          <w:rFonts w:ascii="宋体" w:eastAsia="宋体" w:hAnsi="宋体" w:cs="宋体"/>
          <w:sz w:val="24"/>
          <w:szCs w:val="21"/>
        </w:rPr>
      </w:pPr>
      <w:r>
        <w:rPr>
          <w:rFonts w:ascii="宋体" w:eastAsia="宋体" w:hAnsi="宋体" w:cs="宋体" w:hint="eastAsia"/>
          <w:sz w:val="24"/>
          <w:szCs w:val="21"/>
        </w:rPr>
        <w:t>期权的价值：内在价值与时间溢价</w:t>
      </w:r>
    </w:p>
    <w:p w:rsidR="003C4DC8" w:rsidRDefault="00A34D30">
      <w:pPr>
        <w:numPr>
          <w:ilvl w:val="0"/>
          <w:numId w:val="38"/>
        </w:numPr>
        <w:rPr>
          <w:rFonts w:ascii="宋体" w:eastAsia="宋体" w:hAnsi="宋体" w:cs="宋体"/>
          <w:b/>
          <w:bCs/>
          <w:sz w:val="24"/>
          <w:szCs w:val="21"/>
        </w:rPr>
      </w:pPr>
      <w:r>
        <w:rPr>
          <w:rFonts w:ascii="宋体" w:eastAsia="宋体" w:hAnsi="宋体" w:cs="宋体" w:hint="eastAsia"/>
          <w:b/>
          <w:bCs/>
          <w:sz w:val="24"/>
          <w:szCs w:val="21"/>
        </w:rPr>
        <w:t>期权激励的案例探讨——伊利</w:t>
      </w:r>
    </w:p>
    <w:p w:rsidR="003C4DC8" w:rsidRDefault="00A34D30">
      <w:pPr>
        <w:rPr>
          <w:rFonts w:ascii="宋体" w:eastAsia="宋体" w:hAnsi="宋体" w:cs="宋体"/>
          <w:sz w:val="24"/>
          <w:szCs w:val="21"/>
        </w:rPr>
      </w:pPr>
      <w:r>
        <w:rPr>
          <w:rFonts w:ascii="宋体" w:eastAsia="宋体" w:hAnsi="宋体" w:cs="宋体" w:hint="eastAsia"/>
          <w:sz w:val="24"/>
          <w:szCs w:val="21"/>
        </w:rPr>
        <w:t>1、如果在等待期内某企业取消其原授予的期权激励计划，</w:t>
      </w:r>
      <w:proofErr w:type="gramStart"/>
      <w:r>
        <w:rPr>
          <w:rFonts w:ascii="宋体" w:eastAsia="宋体" w:hAnsi="宋体" w:cs="宋体" w:hint="eastAsia"/>
          <w:sz w:val="24"/>
          <w:szCs w:val="21"/>
        </w:rPr>
        <w:t>应如果</w:t>
      </w:r>
      <w:proofErr w:type="gramEnd"/>
      <w:r>
        <w:rPr>
          <w:rFonts w:ascii="宋体" w:eastAsia="宋体" w:hAnsi="宋体" w:cs="宋体" w:hint="eastAsia"/>
          <w:sz w:val="24"/>
          <w:szCs w:val="21"/>
        </w:rPr>
        <w:t xml:space="preserve">进行会计处理 </w:t>
      </w:r>
    </w:p>
    <w:p w:rsidR="003C4DC8" w:rsidRDefault="00A34D30">
      <w:pPr>
        <w:numPr>
          <w:ilvl w:val="0"/>
          <w:numId w:val="36"/>
        </w:numPr>
        <w:rPr>
          <w:rFonts w:ascii="宋体" w:eastAsia="宋体" w:hAnsi="宋体" w:cs="宋体"/>
          <w:sz w:val="24"/>
          <w:szCs w:val="21"/>
        </w:rPr>
      </w:pPr>
      <w:r>
        <w:rPr>
          <w:rFonts w:ascii="宋体" w:eastAsia="宋体" w:hAnsi="宋体" w:cs="宋体" w:hint="eastAsia"/>
          <w:sz w:val="24"/>
          <w:szCs w:val="21"/>
        </w:rPr>
        <w:t>期权激励计划的设计应考虑哪些因素，并经过</w:t>
      </w:r>
      <w:proofErr w:type="gramStart"/>
      <w:r>
        <w:rPr>
          <w:rFonts w:ascii="宋体" w:eastAsia="宋体" w:hAnsi="宋体" w:cs="宋体" w:hint="eastAsia"/>
          <w:sz w:val="24"/>
          <w:szCs w:val="21"/>
        </w:rPr>
        <w:t>何种审批</w:t>
      </w:r>
      <w:proofErr w:type="gramEnd"/>
      <w:r>
        <w:rPr>
          <w:rFonts w:ascii="宋体" w:eastAsia="宋体" w:hAnsi="宋体" w:cs="宋体" w:hint="eastAsia"/>
          <w:sz w:val="24"/>
          <w:szCs w:val="21"/>
        </w:rPr>
        <w:t>程序？</w:t>
      </w:r>
    </w:p>
    <w:p w:rsidR="003C4DC8" w:rsidRDefault="00A34D30">
      <w:pPr>
        <w:numPr>
          <w:ilvl w:val="0"/>
          <w:numId w:val="41"/>
        </w:numPr>
        <w:rPr>
          <w:rFonts w:ascii="宋体" w:eastAsia="宋体" w:hAnsi="宋体" w:cs="宋体"/>
          <w:sz w:val="24"/>
          <w:szCs w:val="21"/>
        </w:rPr>
      </w:pPr>
      <w:r>
        <w:rPr>
          <w:rFonts w:ascii="宋体" w:eastAsia="宋体" w:hAnsi="宋体" w:cs="宋体" w:hint="eastAsia"/>
          <w:sz w:val="24"/>
          <w:szCs w:val="21"/>
        </w:rPr>
        <w:t>标的：限制性股票or期权计划</w:t>
      </w:r>
    </w:p>
    <w:p w:rsidR="003C4DC8" w:rsidRDefault="00A34D30">
      <w:pPr>
        <w:numPr>
          <w:ilvl w:val="0"/>
          <w:numId w:val="41"/>
        </w:numPr>
        <w:rPr>
          <w:rFonts w:ascii="宋体" w:eastAsia="宋体" w:hAnsi="宋体" w:cs="宋体"/>
          <w:sz w:val="24"/>
          <w:szCs w:val="21"/>
        </w:rPr>
      </w:pPr>
      <w:r>
        <w:rPr>
          <w:rFonts w:ascii="宋体" w:eastAsia="宋体" w:hAnsi="宋体" w:cs="宋体" w:hint="eastAsia"/>
          <w:sz w:val="24"/>
          <w:szCs w:val="21"/>
        </w:rPr>
        <w:t>数量：控制权是否受到影响</w:t>
      </w:r>
    </w:p>
    <w:p w:rsidR="003C4DC8" w:rsidRDefault="00A34D30">
      <w:pPr>
        <w:numPr>
          <w:ilvl w:val="0"/>
          <w:numId w:val="41"/>
        </w:numPr>
        <w:rPr>
          <w:rFonts w:ascii="宋体" w:eastAsia="宋体" w:hAnsi="宋体" w:cs="宋体"/>
          <w:sz w:val="24"/>
          <w:szCs w:val="21"/>
        </w:rPr>
      </w:pPr>
      <w:r>
        <w:rPr>
          <w:rFonts w:ascii="宋体" w:eastAsia="宋体" w:hAnsi="宋体" w:cs="宋体" w:hint="eastAsia"/>
          <w:sz w:val="24"/>
          <w:szCs w:val="21"/>
        </w:rPr>
        <w:t>等待期：对费用的影响；对雇员的绑定期</w:t>
      </w:r>
    </w:p>
    <w:p w:rsidR="003C4DC8" w:rsidRDefault="00A34D30">
      <w:pPr>
        <w:numPr>
          <w:ilvl w:val="0"/>
          <w:numId w:val="36"/>
        </w:numPr>
        <w:rPr>
          <w:rFonts w:ascii="宋体" w:eastAsia="宋体" w:hAnsi="宋体" w:cs="宋体"/>
          <w:sz w:val="24"/>
          <w:szCs w:val="21"/>
        </w:rPr>
      </w:pPr>
      <w:r>
        <w:rPr>
          <w:rFonts w:ascii="宋体" w:eastAsia="宋体" w:hAnsi="宋体" w:cs="宋体" w:hint="eastAsia"/>
          <w:sz w:val="24"/>
          <w:szCs w:val="21"/>
        </w:rPr>
        <w:t>预亏公告</w:t>
      </w:r>
      <w:r w:rsidR="00D34B8F">
        <w:rPr>
          <w:rFonts w:ascii="宋体" w:eastAsia="宋体" w:hAnsi="宋体" w:cs="宋体" w:hint="eastAsia"/>
          <w:sz w:val="24"/>
          <w:szCs w:val="21"/>
        </w:rPr>
        <w:t>的解读</w:t>
      </w:r>
    </w:p>
    <w:p w:rsidR="003C4DC8" w:rsidRDefault="003C4DC8">
      <w:pPr>
        <w:rPr>
          <w:rFonts w:ascii="宋体" w:eastAsia="宋体" w:hAnsi="宋体" w:cs="宋体"/>
          <w:sz w:val="28"/>
          <w:szCs w:val="22"/>
        </w:rPr>
      </w:pPr>
    </w:p>
    <w:p w:rsidR="003C4DC8" w:rsidRDefault="003C4DC8">
      <w:pPr>
        <w:rPr>
          <w:rFonts w:ascii="宋体" w:eastAsia="宋体" w:hAnsi="宋体" w:cs="宋体"/>
          <w:sz w:val="28"/>
          <w:szCs w:val="22"/>
        </w:rPr>
      </w:pPr>
    </w:p>
    <w:p w:rsidR="003C4DC8" w:rsidRDefault="003C4DC8">
      <w:pPr>
        <w:rPr>
          <w:sz w:val="24"/>
          <w:szCs w:val="32"/>
        </w:rPr>
      </w:pPr>
    </w:p>
    <w:sectPr w:rsidR="003C4DC8" w:rsidSect="003C4D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0AC" w:rsidRDefault="003220AC" w:rsidP="00234659">
      <w:r>
        <w:separator/>
      </w:r>
    </w:p>
  </w:endnote>
  <w:endnote w:type="continuationSeparator" w:id="0">
    <w:p w:rsidR="003220AC" w:rsidRDefault="003220AC" w:rsidP="00234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0AC" w:rsidRDefault="003220AC" w:rsidP="00234659">
      <w:r>
        <w:separator/>
      </w:r>
    </w:p>
  </w:footnote>
  <w:footnote w:type="continuationSeparator" w:id="0">
    <w:p w:rsidR="003220AC" w:rsidRDefault="003220AC" w:rsidP="00234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81F13F"/>
    <w:multiLevelType w:val="singleLevel"/>
    <w:tmpl w:val="8081F13F"/>
    <w:lvl w:ilvl="0">
      <w:start w:val="7"/>
      <w:numFmt w:val="chineseCounting"/>
      <w:suff w:val="nothing"/>
      <w:lvlText w:val="%1、"/>
      <w:lvlJc w:val="left"/>
      <w:rPr>
        <w:rFonts w:hint="eastAsia"/>
      </w:rPr>
    </w:lvl>
  </w:abstractNum>
  <w:abstractNum w:abstractNumId="1" w15:restartNumberingAfterBreak="0">
    <w:nsid w:val="85C218EF"/>
    <w:multiLevelType w:val="singleLevel"/>
    <w:tmpl w:val="85C218EF"/>
    <w:lvl w:ilvl="0">
      <w:start w:val="1"/>
      <w:numFmt w:val="bullet"/>
      <w:lvlText w:val=""/>
      <w:lvlJc w:val="left"/>
      <w:pPr>
        <w:ind w:left="420" w:hanging="420"/>
      </w:pPr>
      <w:rPr>
        <w:rFonts w:ascii="Wingdings" w:hAnsi="Wingdings" w:hint="default"/>
      </w:rPr>
    </w:lvl>
  </w:abstractNum>
  <w:abstractNum w:abstractNumId="2" w15:restartNumberingAfterBreak="0">
    <w:nsid w:val="8970C309"/>
    <w:multiLevelType w:val="singleLevel"/>
    <w:tmpl w:val="8970C309"/>
    <w:lvl w:ilvl="0">
      <w:start w:val="2"/>
      <w:numFmt w:val="decimal"/>
      <w:suff w:val="nothing"/>
      <w:lvlText w:val="（%1）"/>
      <w:lvlJc w:val="left"/>
    </w:lvl>
  </w:abstractNum>
  <w:abstractNum w:abstractNumId="3" w15:restartNumberingAfterBreak="0">
    <w:nsid w:val="9645816E"/>
    <w:multiLevelType w:val="singleLevel"/>
    <w:tmpl w:val="9645816E"/>
    <w:lvl w:ilvl="0">
      <w:start w:val="1"/>
      <w:numFmt w:val="decimal"/>
      <w:suff w:val="nothing"/>
      <w:lvlText w:val="（%1）"/>
      <w:lvlJc w:val="left"/>
    </w:lvl>
  </w:abstractNum>
  <w:abstractNum w:abstractNumId="4" w15:restartNumberingAfterBreak="0">
    <w:nsid w:val="973AF555"/>
    <w:multiLevelType w:val="singleLevel"/>
    <w:tmpl w:val="973AF555"/>
    <w:lvl w:ilvl="0">
      <w:start w:val="1"/>
      <w:numFmt w:val="chineseCounting"/>
      <w:suff w:val="nothing"/>
      <w:lvlText w:val="（%1）"/>
      <w:lvlJc w:val="left"/>
      <w:rPr>
        <w:rFonts w:hint="eastAsia"/>
      </w:rPr>
    </w:lvl>
  </w:abstractNum>
  <w:abstractNum w:abstractNumId="5" w15:restartNumberingAfterBreak="0">
    <w:nsid w:val="9BB8594E"/>
    <w:multiLevelType w:val="singleLevel"/>
    <w:tmpl w:val="9BB8594E"/>
    <w:lvl w:ilvl="0">
      <w:start w:val="1"/>
      <w:numFmt w:val="chineseCounting"/>
      <w:suff w:val="nothing"/>
      <w:lvlText w:val="%1、"/>
      <w:lvlJc w:val="left"/>
      <w:rPr>
        <w:rFonts w:hint="eastAsia"/>
      </w:rPr>
    </w:lvl>
  </w:abstractNum>
  <w:abstractNum w:abstractNumId="6" w15:restartNumberingAfterBreak="0">
    <w:nsid w:val="9E152CC7"/>
    <w:multiLevelType w:val="singleLevel"/>
    <w:tmpl w:val="9E152CC7"/>
    <w:lvl w:ilvl="0">
      <w:start w:val="1"/>
      <w:numFmt w:val="bullet"/>
      <w:lvlText w:val=""/>
      <w:lvlJc w:val="left"/>
      <w:pPr>
        <w:ind w:left="420" w:hanging="420"/>
      </w:pPr>
      <w:rPr>
        <w:rFonts w:ascii="Wingdings" w:hAnsi="Wingdings" w:hint="default"/>
      </w:rPr>
    </w:lvl>
  </w:abstractNum>
  <w:abstractNum w:abstractNumId="7" w15:restartNumberingAfterBreak="0">
    <w:nsid w:val="AE130247"/>
    <w:multiLevelType w:val="singleLevel"/>
    <w:tmpl w:val="AE130247"/>
    <w:lvl w:ilvl="0">
      <w:start w:val="1"/>
      <w:numFmt w:val="chineseCounting"/>
      <w:suff w:val="nothing"/>
      <w:lvlText w:val="（%1）"/>
      <w:lvlJc w:val="left"/>
      <w:rPr>
        <w:rFonts w:hint="eastAsia"/>
      </w:rPr>
    </w:lvl>
  </w:abstractNum>
  <w:abstractNum w:abstractNumId="8" w15:restartNumberingAfterBreak="0">
    <w:nsid w:val="B1C855FF"/>
    <w:multiLevelType w:val="singleLevel"/>
    <w:tmpl w:val="B1C855FF"/>
    <w:lvl w:ilvl="0">
      <w:start w:val="1"/>
      <w:numFmt w:val="chineseCounting"/>
      <w:suff w:val="nothing"/>
      <w:lvlText w:val="（%1）"/>
      <w:lvlJc w:val="left"/>
      <w:rPr>
        <w:rFonts w:hint="eastAsia"/>
      </w:rPr>
    </w:lvl>
  </w:abstractNum>
  <w:abstractNum w:abstractNumId="9" w15:restartNumberingAfterBreak="0">
    <w:nsid w:val="B3FE2DBE"/>
    <w:multiLevelType w:val="singleLevel"/>
    <w:tmpl w:val="B3FE2DBE"/>
    <w:lvl w:ilvl="0">
      <w:start w:val="1"/>
      <w:numFmt w:val="decimal"/>
      <w:suff w:val="nothing"/>
      <w:lvlText w:val="（%1）"/>
      <w:lvlJc w:val="left"/>
    </w:lvl>
  </w:abstractNum>
  <w:abstractNum w:abstractNumId="10" w15:restartNumberingAfterBreak="0">
    <w:nsid w:val="BAA3CD4E"/>
    <w:multiLevelType w:val="singleLevel"/>
    <w:tmpl w:val="BAA3CD4E"/>
    <w:lvl w:ilvl="0">
      <w:start w:val="1"/>
      <w:numFmt w:val="decimal"/>
      <w:suff w:val="nothing"/>
      <w:lvlText w:val="%1、"/>
      <w:lvlJc w:val="left"/>
    </w:lvl>
  </w:abstractNum>
  <w:abstractNum w:abstractNumId="11" w15:restartNumberingAfterBreak="0">
    <w:nsid w:val="C24D65E9"/>
    <w:multiLevelType w:val="singleLevel"/>
    <w:tmpl w:val="C24D65E9"/>
    <w:lvl w:ilvl="0">
      <w:start w:val="1"/>
      <w:numFmt w:val="decimal"/>
      <w:suff w:val="nothing"/>
      <w:lvlText w:val="%1、"/>
      <w:lvlJc w:val="left"/>
    </w:lvl>
  </w:abstractNum>
  <w:abstractNum w:abstractNumId="12" w15:restartNumberingAfterBreak="0">
    <w:nsid w:val="C4FF31E1"/>
    <w:multiLevelType w:val="singleLevel"/>
    <w:tmpl w:val="C4FF31E1"/>
    <w:lvl w:ilvl="0">
      <w:start w:val="4"/>
      <w:numFmt w:val="decimal"/>
      <w:suff w:val="nothing"/>
      <w:lvlText w:val="%1、"/>
      <w:lvlJc w:val="left"/>
    </w:lvl>
  </w:abstractNum>
  <w:abstractNum w:abstractNumId="13" w15:restartNumberingAfterBreak="0">
    <w:nsid w:val="CFD7C346"/>
    <w:multiLevelType w:val="singleLevel"/>
    <w:tmpl w:val="CFD7C346"/>
    <w:lvl w:ilvl="0">
      <w:start w:val="1"/>
      <w:numFmt w:val="bullet"/>
      <w:lvlText w:val=""/>
      <w:lvlJc w:val="left"/>
      <w:pPr>
        <w:ind w:left="420" w:hanging="420"/>
      </w:pPr>
      <w:rPr>
        <w:rFonts w:ascii="Wingdings" w:hAnsi="Wingdings" w:hint="default"/>
      </w:rPr>
    </w:lvl>
  </w:abstractNum>
  <w:abstractNum w:abstractNumId="14" w15:restartNumberingAfterBreak="0">
    <w:nsid w:val="D19C68AA"/>
    <w:multiLevelType w:val="singleLevel"/>
    <w:tmpl w:val="D19C68AA"/>
    <w:lvl w:ilvl="0">
      <w:start w:val="1"/>
      <w:numFmt w:val="decimal"/>
      <w:suff w:val="nothing"/>
      <w:lvlText w:val="%1、"/>
      <w:lvlJc w:val="left"/>
    </w:lvl>
  </w:abstractNum>
  <w:abstractNum w:abstractNumId="15" w15:restartNumberingAfterBreak="0">
    <w:nsid w:val="D2680F27"/>
    <w:multiLevelType w:val="singleLevel"/>
    <w:tmpl w:val="D2680F27"/>
    <w:lvl w:ilvl="0">
      <w:start w:val="2"/>
      <w:numFmt w:val="decimal"/>
      <w:suff w:val="nothing"/>
      <w:lvlText w:val="%1、"/>
      <w:lvlJc w:val="left"/>
    </w:lvl>
  </w:abstractNum>
  <w:abstractNum w:abstractNumId="16" w15:restartNumberingAfterBreak="0">
    <w:nsid w:val="DCCA7E97"/>
    <w:multiLevelType w:val="singleLevel"/>
    <w:tmpl w:val="DCCA7E97"/>
    <w:lvl w:ilvl="0">
      <w:start w:val="1"/>
      <w:numFmt w:val="bullet"/>
      <w:lvlText w:val=""/>
      <w:lvlJc w:val="left"/>
      <w:pPr>
        <w:ind w:left="420" w:hanging="420"/>
      </w:pPr>
      <w:rPr>
        <w:rFonts w:ascii="Wingdings" w:hAnsi="Wingdings" w:hint="default"/>
      </w:rPr>
    </w:lvl>
  </w:abstractNum>
  <w:abstractNum w:abstractNumId="17" w15:restartNumberingAfterBreak="0">
    <w:nsid w:val="E5E51CEE"/>
    <w:multiLevelType w:val="singleLevel"/>
    <w:tmpl w:val="E5E51CEE"/>
    <w:lvl w:ilvl="0">
      <w:start w:val="1"/>
      <w:numFmt w:val="decimal"/>
      <w:suff w:val="nothing"/>
      <w:lvlText w:val="（%1）"/>
      <w:lvlJc w:val="left"/>
    </w:lvl>
  </w:abstractNum>
  <w:abstractNum w:abstractNumId="18" w15:restartNumberingAfterBreak="0">
    <w:nsid w:val="F6F0E5D3"/>
    <w:multiLevelType w:val="singleLevel"/>
    <w:tmpl w:val="F6F0E5D3"/>
    <w:lvl w:ilvl="0">
      <w:start w:val="1"/>
      <w:numFmt w:val="decimal"/>
      <w:suff w:val="nothing"/>
      <w:lvlText w:val="%1、"/>
      <w:lvlJc w:val="left"/>
    </w:lvl>
  </w:abstractNum>
  <w:abstractNum w:abstractNumId="19" w15:restartNumberingAfterBreak="0">
    <w:nsid w:val="00B3F79E"/>
    <w:multiLevelType w:val="singleLevel"/>
    <w:tmpl w:val="00B3F79E"/>
    <w:lvl w:ilvl="0">
      <w:start w:val="1"/>
      <w:numFmt w:val="bullet"/>
      <w:lvlText w:val=""/>
      <w:lvlJc w:val="left"/>
      <w:pPr>
        <w:ind w:left="420" w:hanging="420"/>
      </w:pPr>
      <w:rPr>
        <w:rFonts w:ascii="Wingdings" w:hAnsi="Wingdings" w:hint="default"/>
      </w:rPr>
    </w:lvl>
  </w:abstractNum>
  <w:abstractNum w:abstractNumId="20" w15:restartNumberingAfterBreak="0">
    <w:nsid w:val="0384A09A"/>
    <w:multiLevelType w:val="singleLevel"/>
    <w:tmpl w:val="0384A09A"/>
    <w:lvl w:ilvl="0">
      <w:start w:val="1"/>
      <w:numFmt w:val="bullet"/>
      <w:lvlText w:val=""/>
      <w:lvlJc w:val="left"/>
      <w:pPr>
        <w:ind w:left="420" w:hanging="420"/>
      </w:pPr>
      <w:rPr>
        <w:rFonts w:ascii="Wingdings" w:hAnsi="Wingdings" w:hint="default"/>
      </w:rPr>
    </w:lvl>
  </w:abstractNum>
  <w:abstractNum w:abstractNumId="21" w15:restartNumberingAfterBreak="0">
    <w:nsid w:val="03CCAE47"/>
    <w:multiLevelType w:val="singleLevel"/>
    <w:tmpl w:val="03CCAE47"/>
    <w:lvl w:ilvl="0">
      <w:start w:val="1"/>
      <w:numFmt w:val="bullet"/>
      <w:lvlText w:val=""/>
      <w:lvlJc w:val="left"/>
      <w:pPr>
        <w:ind w:left="420" w:hanging="420"/>
      </w:pPr>
      <w:rPr>
        <w:rFonts w:ascii="Wingdings" w:hAnsi="Wingdings" w:hint="default"/>
      </w:rPr>
    </w:lvl>
  </w:abstractNum>
  <w:abstractNum w:abstractNumId="22" w15:restartNumberingAfterBreak="0">
    <w:nsid w:val="07DC7B45"/>
    <w:multiLevelType w:val="singleLevel"/>
    <w:tmpl w:val="07DC7B45"/>
    <w:lvl w:ilvl="0">
      <w:start w:val="1"/>
      <w:numFmt w:val="chineseCounting"/>
      <w:suff w:val="nothing"/>
      <w:lvlText w:val="（%1）"/>
      <w:lvlJc w:val="left"/>
      <w:rPr>
        <w:rFonts w:hint="eastAsia"/>
      </w:rPr>
    </w:lvl>
  </w:abstractNum>
  <w:abstractNum w:abstractNumId="23" w15:restartNumberingAfterBreak="0">
    <w:nsid w:val="0966EAA2"/>
    <w:multiLevelType w:val="singleLevel"/>
    <w:tmpl w:val="0966EAA2"/>
    <w:lvl w:ilvl="0">
      <w:start w:val="6"/>
      <w:numFmt w:val="chineseCounting"/>
      <w:suff w:val="space"/>
      <w:lvlText w:val="第%1讲"/>
      <w:lvlJc w:val="left"/>
      <w:rPr>
        <w:rFonts w:hint="eastAsia"/>
      </w:rPr>
    </w:lvl>
  </w:abstractNum>
  <w:abstractNum w:abstractNumId="24" w15:restartNumberingAfterBreak="0">
    <w:nsid w:val="16B5AF57"/>
    <w:multiLevelType w:val="singleLevel"/>
    <w:tmpl w:val="16B5AF57"/>
    <w:lvl w:ilvl="0">
      <w:start w:val="1"/>
      <w:numFmt w:val="chineseCounting"/>
      <w:suff w:val="nothing"/>
      <w:lvlText w:val="%1、"/>
      <w:lvlJc w:val="left"/>
      <w:rPr>
        <w:rFonts w:hint="eastAsia"/>
      </w:rPr>
    </w:lvl>
  </w:abstractNum>
  <w:abstractNum w:abstractNumId="25" w15:restartNumberingAfterBreak="0">
    <w:nsid w:val="242D37F7"/>
    <w:multiLevelType w:val="singleLevel"/>
    <w:tmpl w:val="242D37F7"/>
    <w:lvl w:ilvl="0">
      <w:start w:val="1"/>
      <w:numFmt w:val="decimal"/>
      <w:suff w:val="nothing"/>
      <w:lvlText w:val="%1、"/>
      <w:lvlJc w:val="left"/>
    </w:lvl>
  </w:abstractNum>
  <w:abstractNum w:abstractNumId="26" w15:restartNumberingAfterBreak="0">
    <w:nsid w:val="27070A43"/>
    <w:multiLevelType w:val="singleLevel"/>
    <w:tmpl w:val="27070A43"/>
    <w:lvl w:ilvl="0">
      <w:start w:val="1"/>
      <w:numFmt w:val="decimal"/>
      <w:suff w:val="nothing"/>
      <w:lvlText w:val="%1、"/>
      <w:lvlJc w:val="left"/>
    </w:lvl>
  </w:abstractNum>
  <w:abstractNum w:abstractNumId="27" w15:restartNumberingAfterBreak="0">
    <w:nsid w:val="2E89AB8D"/>
    <w:multiLevelType w:val="singleLevel"/>
    <w:tmpl w:val="2E89AB8D"/>
    <w:lvl w:ilvl="0">
      <w:start w:val="1"/>
      <w:numFmt w:val="chineseCounting"/>
      <w:suff w:val="nothing"/>
      <w:lvlText w:val="（%1）"/>
      <w:lvlJc w:val="left"/>
      <w:rPr>
        <w:rFonts w:hint="eastAsia"/>
      </w:rPr>
    </w:lvl>
  </w:abstractNum>
  <w:abstractNum w:abstractNumId="28" w15:restartNumberingAfterBreak="0">
    <w:nsid w:val="32319831"/>
    <w:multiLevelType w:val="singleLevel"/>
    <w:tmpl w:val="32319831"/>
    <w:lvl w:ilvl="0">
      <w:start w:val="1"/>
      <w:numFmt w:val="bullet"/>
      <w:lvlText w:val=""/>
      <w:lvlJc w:val="left"/>
      <w:pPr>
        <w:ind w:left="420" w:hanging="420"/>
      </w:pPr>
      <w:rPr>
        <w:rFonts w:ascii="Wingdings" w:hAnsi="Wingdings" w:hint="default"/>
      </w:rPr>
    </w:lvl>
  </w:abstractNum>
  <w:abstractNum w:abstractNumId="29" w15:restartNumberingAfterBreak="0">
    <w:nsid w:val="345B55F8"/>
    <w:multiLevelType w:val="singleLevel"/>
    <w:tmpl w:val="345B55F8"/>
    <w:lvl w:ilvl="0">
      <w:start w:val="1"/>
      <w:numFmt w:val="decimal"/>
      <w:suff w:val="nothing"/>
      <w:lvlText w:val="%1、"/>
      <w:lvlJc w:val="left"/>
    </w:lvl>
  </w:abstractNum>
  <w:abstractNum w:abstractNumId="30" w15:restartNumberingAfterBreak="0">
    <w:nsid w:val="43116276"/>
    <w:multiLevelType w:val="singleLevel"/>
    <w:tmpl w:val="43116276"/>
    <w:lvl w:ilvl="0">
      <w:start w:val="1"/>
      <w:numFmt w:val="bullet"/>
      <w:lvlText w:val=""/>
      <w:lvlJc w:val="left"/>
      <w:pPr>
        <w:ind w:left="420" w:hanging="420"/>
      </w:pPr>
      <w:rPr>
        <w:rFonts w:ascii="Wingdings" w:hAnsi="Wingdings" w:hint="default"/>
      </w:rPr>
    </w:lvl>
  </w:abstractNum>
  <w:abstractNum w:abstractNumId="31" w15:restartNumberingAfterBreak="0">
    <w:nsid w:val="44682D42"/>
    <w:multiLevelType w:val="singleLevel"/>
    <w:tmpl w:val="44682D42"/>
    <w:lvl w:ilvl="0">
      <w:start w:val="1"/>
      <w:numFmt w:val="chineseCounting"/>
      <w:suff w:val="nothing"/>
      <w:lvlText w:val="（%1）"/>
      <w:lvlJc w:val="left"/>
      <w:rPr>
        <w:rFonts w:hint="eastAsia"/>
      </w:rPr>
    </w:lvl>
  </w:abstractNum>
  <w:abstractNum w:abstractNumId="32" w15:restartNumberingAfterBreak="0">
    <w:nsid w:val="614341C9"/>
    <w:multiLevelType w:val="singleLevel"/>
    <w:tmpl w:val="614341C9"/>
    <w:lvl w:ilvl="0">
      <w:start w:val="1"/>
      <w:numFmt w:val="decimal"/>
      <w:suff w:val="nothing"/>
      <w:lvlText w:val="%1、"/>
      <w:lvlJc w:val="left"/>
    </w:lvl>
  </w:abstractNum>
  <w:abstractNum w:abstractNumId="33" w15:restartNumberingAfterBreak="0">
    <w:nsid w:val="61E62E9D"/>
    <w:multiLevelType w:val="singleLevel"/>
    <w:tmpl w:val="61E62E9D"/>
    <w:lvl w:ilvl="0">
      <w:start w:val="1"/>
      <w:numFmt w:val="chineseCounting"/>
      <w:suff w:val="nothing"/>
      <w:lvlText w:val="%1、"/>
      <w:lvlJc w:val="left"/>
      <w:rPr>
        <w:rFonts w:hint="eastAsia"/>
      </w:rPr>
    </w:lvl>
  </w:abstractNum>
  <w:abstractNum w:abstractNumId="34" w15:restartNumberingAfterBreak="0">
    <w:nsid w:val="66FF4B9C"/>
    <w:multiLevelType w:val="singleLevel"/>
    <w:tmpl w:val="66FF4B9C"/>
    <w:lvl w:ilvl="0">
      <w:start w:val="1"/>
      <w:numFmt w:val="chineseCounting"/>
      <w:suff w:val="nothing"/>
      <w:lvlText w:val="（%1）"/>
      <w:lvlJc w:val="left"/>
      <w:rPr>
        <w:rFonts w:hint="eastAsia"/>
      </w:rPr>
    </w:lvl>
  </w:abstractNum>
  <w:abstractNum w:abstractNumId="35" w15:restartNumberingAfterBreak="0">
    <w:nsid w:val="699280D9"/>
    <w:multiLevelType w:val="singleLevel"/>
    <w:tmpl w:val="699280D9"/>
    <w:lvl w:ilvl="0">
      <w:start w:val="1"/>
      <w:numFmt w:val="bullet"/>
      <w:lvlText w:val=""/>
      <w:lvlJc w:val="left"/>
      <w:pPr>
        <w:ind w:left="420" w:hanging="420"/>
      </w:pPr>
      <w:rPr>
        <w:rFonts w:ascii="Wingdings" w:hAnsi="Wingdings" w:hint="default"/>
      </w:rPr>
    </w:lvl>
  </w:abstractNum>
  <w:abstractNum w:abstractNumId="36" w15:restartNumberingAfterBreak="0">
    <w:nsid w:val="6A369BEA"/>
    <w:multiLevelType w:val="singleLevel"/>
    <w:tmpl w:val="6A369BEA"/>
    <w:lvl w:ilvl="0">
      <w:start w:val="1"/>
      <w:numFmt w:val="chineseCounting"/>
      <w:suff w:val="nothing"/>
      <w:lvlText w:val="（%1）"/>
      <w:lvlJc w:val="left"/>
      <w:rPr>
        <w:rFonts w:hint="eastAsia"/>
      </w:rPr>
    </w:lvl>
  </w:abstractNum>
  <w:abstractNum w:abstractNumId="37" w15:restartNumberingAfterBreak="0">
    <w:nsid w:val="71725C06"/>
    <w:multiLevelType w:val="singleLevel"/>
    <w:tmpl w:val="71725C06"/>
    <w:lvl w:ilvl="0">
      <w:start w:val="1"/>
      <w:numFmt w:val="bullet"/>
      <w:lvlText w:val=""/>
      <w:lvlJc w:val="left"/>
      <w:pPr>
        <w:ind w:left="420" w:hanging="420"/>
      </w:pPr>
      <w:rPr>
        <w:rFonts w:ascii="Wingdings" w:hAnsi="Wingdings" w:hint="default"/>
      </w:rPr>
    </w:lvl>
  </w:abstractNum>
  <w:abstractNum w:abstractNumId="38" w15:restartNumberingAfterBreak="0">
    <w:nsid w:val="7BE8735B"/>
    <w:multiLevelType w:val="singleLevel"/>
    <w:tmpl w:val="7BE8735B"/>
    <w:lvl w:ilvl="0">
      <w:start w:val="1"/>
      <w:numFmt w:val="bullet"/>
      <w:lvlText w:val=""/>
      <w:lvlJc w:val="left"/>
      <w:pPr>
        <w:ind w:left="420" w:hanging="420"/>
      </w:pPr>
      <w:rPr>
        <w:rFonts w:ascii="Wingdings" w:hAnsi="Wingdings" w:hint="default"/>
      </w:rPr>
    </w:lvl>
  </w:abstractNum>
  <w:abstractNum w:abstractNumId="39" w15:restartNumberingAfterBreak="0">
    <w:nsid w:val="7DE9A643"/>
    <w:multiLevelType w:val="singleLevel"/>
    <w:tmpl w:val="7DE9A643"/>
    <w:lvl w:ilvl="0">
      <w:start w:val="1"/>
      <w:numFmt w:val="bullet"/>
      <w:lvlText w:val=""/>
      <w:lvlJc w:val="left"/>
      <w:pPr>
        <w:ind w:left="420" w:hanging="420"/>
      </w:pPr>
      <w:rPr>
        <w:rFonts w:ascii="Wingdings" w:hAnsi="Wingdings" w:hint="default"/>
      </w:rPr>
    </w:lvl>
  </w:abstractNum>
  <w:abstractNum w:abstractNumId="40" w15:restartNumberingAfterBreak="0">
    <w:nsid w:val="7E1210CB"/>
    <w:multiLevelType w:val="singleLevel"/>
    <w:tmpl w:val="7E1210CB"/>
    <w:lvl w:ilvl="0">
      <w:start w:val="2"/>
      <w:numFmt w:val="chineseCounting"/>
      <w:suff w:val="nothing"/>
      <w:lvlText w:val="%1、"/>
      <w:lvlJc w:val="left"/>
      <w:rPr>
        <w:rFonts w:hint="eastAsia"/>
      </w:rPr>
    </w:lvl>
  </w:abstractNum>
  <w:num w:numId="1">
    <w:abstractNumId w:val="5"/>
  </w:num>
  <w:num w:numId="2">
    <w:abstractNumId w:val="22"/>
  </w:num>
  <w:num w:numId="3">
    <w:abstractNumId w:val="6"/>
  </w:num>
  <w:num w:numId="4">
    <w:abstractNumId w:val="31"/>
  </w:num>
  <w:num w:numId="5">
    <w:abstractNumId w:val="8"/>
  </w:num>
  <w:num w:numId="6">
    <w:abstractNumId w:val="15"/>
  </w:num>
  <w:num w:numId="7">
    <w:abstractNumId w:val="28"/>
  </w:num>
  <w:num w:numId="8">
    <w:abstractNumId w:val="2"/>
  </w:num>
  <w:num w:numId="9">
    <w:abstractNumId w:val="30"/>
  </w:num>
  <w:num w:numId="10">
    <w:abstractNumId w:val="38"/>
  </w:num>
  <w:num w:numId="11">
    <w:abstractNumId w:val="40"/>
  </w:num>
  <w:num w:numId="12">
    <w:abstractNumId w:val="25"/>
  </w:num>
  <w:num w:numId="13">
    <w:abstractNumId w:val="9"/>
  </w:num>
  <w:num w:numId="14">
    <w:abstractNumId w:val="17"/>
  </w:num>
  <w:num w:numId="15">
    <w:abstractNumId w:val="3"/>
  </w:num>
  <w:num w:numId="16">
    <w:abstractNumId w:val="4"/>
  </w:num>
  <w:num w:numId="17">
    <w:abstractNumId w:val="11"/>
  </w:num>
  <w:num w:numId="18">
    <w:abstractNumId w:val="29"/>
  </w:num>
  <w:num w:numId="19">
    <w:abstractNumId w:val="39"/>
  </w:num>
  <w:num w:numId="20">
    <w:abstractNumId w:val="21"/>
  </w:num>
  <w:num w:numId="21">
    <w:abstractNumId w:val="37"/>
  </w:num>
  <w:num w:numId="22">
    <w:abstractNumId w:val="18"/>
  </w:num>
  <w:num w:numId="23">
    <w:abstractNumId w:val="16"/>
  </w:num>
  <w:num w:numId="24">
    <w:abstractNumId w:val="1"/>
  </w:num>
  <w:num w:numId="25">
    <w:abstractNumId w:val="12"/>
  </w:num>
  <w:num w:numId="26">
    <w:abstractNumId w:val="13"/>
  </w:num>
  <w:num w:numId="27">
    <w:abstractNumId w:val="23"/>
  </w:num>
  <w:num w:numId="28">
    <w:abstractNumId w:val="36"/>
  </w:num>
  <w:num w:numId="29">
    <w:abstractNumId w:val="32"/>
  </w:num>
  <w:num w:numId="30">
    <w:abstractNumId w:val="0"/>
  </w:num>
  <w:num w:numId="31">
    <w:abstractNumId w:val="34"/>
  </w:num>
  <w:num w:numId="32">
    <w:abstractNumId w:val="7"/>
  </w:num>
  <w:num w:numId="33">
    <w:abstractNumId w:val="27"/>
  </w:num>
  <w:num w:numId="34">
    <w:abstractNumId w:val="24"/>
  </w:num>
  <w:num w:numId="35">
    <w:abstractNumId w:val="26"/>
  </w:num>
  <w:num w:numId="36">
    <w:abstractNumId w:val="10"/>
  </w:num>
  <w:num w:numId="37">
    <w:abstractNumId w:val="19"/>
  </w:num>
  <w:num w:numId="38">
    <w:abstractNumId w:val="33"/>
  </w:num>
  <w:num w:numId="39">
    <w:abstractNumId w:val="14"/>
  </w:num>
  <w:num w:numId="40">
    <w:abstractNumId w:val="20"/>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C8"/>
    <w:rsid w:val="00234659"/>
    <w:rsid w:val="003220AC"/>
    <w:rsid w:val="00346AA4"/>
    <w:rsid w:val="003C4DC8"/>
    <w:rsid w:val="00451F9C"/>
    <w:rsid w:val="00A34D30"/>
    <w:rsid w:val="00D34B8F"/>
    <w:rsid w:val="00EA6865"/>
    <w:rsid w:val="00F96A9A"/>
    <w:rsid w:val="017A3163"/>
    <w:rsid w:val="027D69B4"/>
    <w:rsid w:val="036B6486"/>
    <w:rsid w:val="04AC30F5"/>
    <w:rsid w:val="052B2FD4"/>
    <w:rsid w:val="06FA4758"/>
    <w:rsid w:val="07A71AF0"/>
    <w:rsid w:val="0A8B3716"/>
    <w:rsid w:val="0B015D79"/>
    <w:rsid w:val="0BEC0119"/>
    <w:rsid w:val="0C7173A3"/>
    <w:rsid w:val="0D5E69BC"/>
    <w:rsid w:val="0F3B480D"/>
    <w:rsid w:val="0FC4449B"/>
    <w:rsid w:val="0FF603AB"/>
    <w:rsid w:val="10F61561"/>
    <w:rsid w:val="123E73BE"/>
    <w:rsid w:val="12D63641"/>
    <w:rsid w:val="12D71405"/>
    <w:rsid w:val="12DD42B2"/>
    <w:rsid w:val="15540CBB"/>
    <w:rsid w:val="1DF520A4"/>
    <w:rsid w:val="1E022BEE"/>
    <w:rsid w:val="1E5B4630"/>
    <w:rsid w:val="1FE02B85"/>
    <w:rsid w:val="20213647"/>
    <w:rsid w:val="2180030A"/>
    <w:rsid w:val="220C1F07"/>
    <w:rsid w:val="239D7DBD"/>
    <w:rsid w:val="23A63B03"/>
    <w:rsid w:val="24F871D1"/>
    <w:rsid w:val="25086E64"/>
    <w:rsid w:val="25F37ECC"/>
    <w:rsid w:val="26C228B0"/>
    <w:rsid w:val="27331259"/>
    <w:rsid w:val="27587AE2"/>
    <w:rsid w:val="2EA071A7"/>
    <w:rsid w:val="2F163C65"/>
    <w:rsid w:val="2FDC7E8F"/>
    <w:rsid w:val="318047CD"/>
    <w:rsid w:val="32502E49"/>
    <w:rsid w:val="360F60B7"/>
    <w:rsid w:val="37953498"/>
    <w:rsid w:val="387F33F6"/>
    <w:rsid w:val="39C76B43"/>
    <w:rsid w:val="3AC250E6"/>
    <w:rsid w:val="3BA87C4D"/>
    <w:rsid w:val="3C562BE8"/>
    <w:rsid w:val="3D2168CA"/>
    <w:rsid w:val="3D7A28CE"/>
    <w:rsid w:val="3DFA6855"/>
    <w:rsid w:val="3EA9057E"/>
    <w:rsid w:val="3EDA0E6B"/>
    <w:rsid w:val="3F1F1325"/>
    <w:rsid w:val="41170DFB"/>
    <w:rsid w:val="41A8504E"/>
    <w:rsid w:val="42A177E7"/>
    <w:rsid w:val="444E132C"/>
    <w:rsid w:val="48612048"/>
    <w:rsid w:val="4A2455E4"/>
    <w:rsid w:val="4A31766D"/>
    <w:rsid w:val="4C4A3F6E"/>
    <w:rsid w:val="4EFE2E8D"/>
    <w:rsid w:val="501D63E5"/>
    <w:rsid w:val="51F806DE"/>
    <w:rsid w:val="53654EBD"/>
    <w:rsid w:val="54772803"/>
    <w:rsid w:val="54AC0071"/>
    <w:rsid w:val="54D97498"/>
    <w:rsid w:val="555114B1"/>
    <w:rsid w:val="55B77676"/>
    <w:rsid w:val="56AF5992"/>
    <w:rsid w:val="591A4DE7"/>
    <w:rsid w:val="59E96331"/>
    <w:rsid w:val="5E783A95"/>
    <w:rsid w:val="5E821EC9"/>
    <w:rsid w:val="5EE02FF3"/>
    <w:rsid w:val="5F9902A8"/>
    <w:rsid w:val="61DE779E"/>
    <w:rsid w:val="642833FD"/>
    <w:rsid w:val="67D97277"/>
    <w:rsid w:val="682C7F96"/>
    <w:rsid w:val="68D71EF7"/>
    <w:rsid w:val="6B1B39B3"/>
    <w:rsid w:val="6C05340F"/>
    <w:rsid w:val="6D4E479B"/>
    <w:rsid w:val="6D9F7B02"/>
    <w:rsid w:val="6E2857ED"/>
    <w:rsid w:val="6EFD5198"/>
    <w:rsid w:val="6F385840"/>
    <w:rsid w:val="6F616554"/>
    <w:rsid w:val="6F9C5410"/>
    <w:rsid w:val="716113C8"/>
    <w:rsid w:val="71FE1910"/>
    <w:rsid w:val="72487FDD"/>
    <w:rsid w:val="74CA07C1"/>
    <w:rsid w:val="76381A41"/>
    <w:rsid w:val="764E708C"/>
    <w:rsid w:val="770755BD"/>
    <w:rsid w:val="79B5540A"/>
    <w:rsid w:val="7B7962BF"/>
    <w:rsid w:val="7BC26733"/>
    <w:rsid w:val="7C3F229A"/>
    <w:rsid w:val="7C8D4343"/>
    <w:rsid w:val="7CA33F0C"/>
    <w:rsid w:val="7DD94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65F70"/>
  <w15:docId w15:val="{4DA5FF4A-C786-4011-A799-1727EFFC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DC8"/>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rsid w:val="003C4DC8"/>
    <w:pPr>
      <w:spacing w:line="360" w:lineRule="auto"/>
      <w:ind w:leftChars="270" w:left="567"/>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6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34659"/>
    <w:rPr>
      <w:rFonts w:asciiTheme="minorHAnsi" w:eastAsiaTheme="minorEastAsia" w:hAnsiTheme="minorHAnsi" w:cstheme="minorBidi"/>
      <w:kern w:val="2"/>
      <w:sz w:val="18"/>
      <w:szCs w:val="18"/>
    </w:rPr>
  </w:style>
  <w:style w:type="paragraph" w:styleId="a5">
    <w:name w:val="footer"/>
    <w:basedOn w:val="a"/>
    <w:link w:val="a6"/>
    <w:rsid w:val="00234659"/>
    <w:pPr>
      <w:tabs>
        <w:tab w:val="center" w:pos="4153"/>
        <w:tab w:val="right" w:pos="8306"/>
      </w:tabs>
      <w:snapToGrid w:val="0"/>
      <w:jc w:val="left"/>
    </w:pPr>
    <w:rPr>
      <w:sz w:val="18"/>
      <w:szCs w:val="18"/>
    </w:rPr>
  </w:style>
  <w:style w:type="character" w:customStyle="1" w:styleId="a6">
    <w:name w:val="页脚 字符"/>
    <w:basedOn w:val="a0"/>
    <w:link w:val="a5"/>
    <w:rsid w:val="00234659"/>
    <w:rPr>
      <w:rFonts w:asciiTheme="minorHAnsi" w:eastAsiaTheme="minorEastAsia" w:hAnsiTheme="minorHAnsi" w:cstheme="minorBidi"/>
      <w:kern w:val="2"/>
      <w:sz w:val="18"/>
      <w:szCs w:val="18"/>
    </w:rPr>
  </w:style>
  <w:style w:type="paragraph" w:styleId="a7">
    <w:name w:val="Balloon Text"/>
    <w:basedOn w:val="a"/>
    <w:link w:val="a8"/>
    <w:rsid w:val="00234659"/>
    <w:rPr>
      <w:sz w:val="18"/>
      <w:szCs w:val="18"/>
    </w:rPr>
  </w:style>
  <w:style w:type="character" w:customStyle="1" w:styleId="a8">
    <w:name w:val="批注框文本 字符"/>
    <w:basedOn w:val="a0"/>
    <w:link w:val="a7"/>
    <w:rsid w:val="0023465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hf104</dc:creator>
  <cp:lastModifiedBy>1708</cp:lastModifiedBy>
  <cp:revision>2</cp:revision>
  <dcterms:created xsi:type="dcterms:W3CDTF">2021-07-08T07:36:00Z</dcterms:created>
  <dcterms:modified xsi:type="dcterms:W3CDTF">2021-07-08T07:36:00Z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6BDF51F006754D38A7E2495FF5997E6E</vt:lpwstr>
  </property>
</Properties>
</file>