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91"/>
          <w:tab w:val="center" w:pos="4153"/>
        </w:tabs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《会计与税收征管信息系统分析与设计》</w:t>
      </w:r>
    </w:p>
    <w:p>
      <w:pPr>
        <w:tabs>
          <w:tab w:val="left" w:pos="1591"/>
          <w:tab w:val="center" w:pos="4153"/>
        </w:tabs>
        <w:jc w:val="center"/>
        <w:rPr>
          <w:rFonts w:hint="default" w:asciiTheme="minorEastAsia" w:hAnsiTheme="minorEastAsia" w:eastAsiaTheme="minorEastAsia" w:cstheme="minorEastAsia"/>
          <w:b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sz w:val="36"/>
          <w:szCs w:val="36"/>
        </w:rPr>
        <w:t>主要授课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sz w:val="36"/>
          <w:szCs w:val="36"/>
          <w:lang w:val="en-US" w:eastAsia="zh-CN"/>
        </w:rPr>
        <w:t>内容</w:t>
      </w:r>
    </w:p>
    <w:p>
      <w:pPr>
        <w:tabs>
          <w:tab w:val="left" w:pos="1591"/>
          <w:tab w:val="center" w:pos="4153"/>
        </w:tabs>
        <w:jc w:val="center"/>
        <w:rPr>
          <w:rFonts w:asciiTheme="minorEastAsia" w:hAnsiTheme="minorEastAsia" w:cstheme="minorEastAsia"/>
          <w:b/>
          <w:sz w:val="36"/>
          <w:szCs w:val="36"/>
        </w:rPr>
      </w:pPr>
      <w:bookmarkStart w:id="0" w:name="_Hlk76115862"/>
      <w:r>
        <w:rPr>
          <w:rFonts w:hint="eastAsia" w:asciiTheme="minorEastAsia" w:hAnsiTheme="minorEastAsia" w:cstheme="minorEastAsia"/>
          <w:b/>
          <w:sz w:val="36"/>
          <w:szCs w:val="36"/>
        </w:rPr>
        <w:t>（2021学年春季学期期末）</w:t>
      </w:r>
    </w:p>
    <w:bookmarkEnd w:id="0"/>
    <w:p>
      <w:pPr>
        <w:tabs>
          <w:tab w:val="left" w:pos="1591"/>
          <w:tab w:val="center" w:pos="4153"/>
        </w:tabs>
        <w:jc w:val="center"/>
        <w:rPr>
          <w:rFonts w:asciiTheme="minorEastAsia" w:hAnsiTheme="minorEastAsia" w:cstheme="minorEastAsia"/>
          <w:b/>
          <w:sz w:val="36"/>
          <w:szCs w:val="36"/>
        </w:rPr>
      </w:pPr>
    </w:p>
    <w:p>
      <w:pPr>
        <w:ind w:firstLine="602"/>
        <w:rPr>
          <w:rFonts w:asciiTheme="minorEastAsia" w:hAnsi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cstheme="minorEastAsia"/>
          <w:b/>
          <w:sz w:val="30"/>
          <w:szCs w:val="30"/>
        </w:rPr>
        <w:t>本课程为会计学学硕会计信息化研究方向4学分方向必修课，授课人为中国财政科学研究院副研究员、博士研究生导师赵纳晖老师。本学期课程线上与线下教学相结合，内容分为三部分REA模型学习、财务共享实操、预算管理沙盘模拟，主要授课知识点如下：</w:t>
      </w:r>
    </w:p>
    <w:p>
      <w:pPr>
        <w:ind w:firstLine="602"/>
        <w:rPr>
          <w:rFonts w:asciiTheme="minorEastAsia" w:hAnsiTheme="minorEastAsia" w:cstheme="minorEastAsia"/>
          <w:b/>
          <w:sz w:val="30"/>
          <w:szCs w:val="30"/>
        </w:rPr>
      </w:pPr>
    </w:p>
    <w:p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专题一 课程概要及REA模型</w:t>
      </w: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对这门课的课程内容、考核形式作了概括性的介绍，讲解了课程目标和教学大纲，以及一些基本前提。介绍了会计信息系统体系结构的演变。分析了传统会计体系结果及其计算模式，指出学者们对此的某些质疑，并研究一个可供选择的改进传统体系结构的方案。在此背景下REA模型用于理解和分析业务和会计的优势，以及构建支持全企业业务的事件驱动的信息系统基本原理，并掌握REA模型理解的业务过程、信息系统和管理活动，理解业务过程和业务事件，建立业务过程和业务事件模型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详细的探讨了业务过程的性质，并把业务过程的理解作为了设计信息系统的基础，介绍了用事件驱动的设计方法REA模型，并分别从过程模型和分析阶段两个层次理解；分析业务及信息过程风险：分析会计系统性质上的变化对识别和控制业务、信息过程风险造成的影响，以及对控制设计的影响；提出了业务解决方案：在前述的基础上，对业务过程、计量及传统业务过程的IT应用体系结构，与事件驱动的解决方案中每一组对应的组成部分进行比较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讲解了如何绘制对应业务过程的上下文级流程图、各个业务过程的无基数REAL模型、结构化系统需求的0级和1级数据流程图和带基数的REAL模型、将REAL模型转化成关系模型、所有业务事件记录过程的数据流图，并根据题意设计重要的维护过程和报告过程及绘制数据流程图，识别所有业务事件的主要业务风险。</w:t>
      </w:r>
    </w:p>
    <w:p>
      <w:pPr>
        <w:rPr>
          <w:rFonts w:asciiTheme="minorEastAsia" w:hAnsiTheme="minorEastAsia" w:cstheme="minorEastAsia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专题二 财务共享中心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讲解了财务共享的基本理论，回顾了财务共享的基本概念和产生背景，描述了财务共享中心的建设与实施，财务共享中心的演变与中国实践。围绕着费用报销、合同管理、应付款管理、应收款管理和核算中心等模块，详细阐述了财务共享的工作流程、操作要点、典型业务和操作步骤，为后续的特定情景下的实践学习提供了理论基础和方向指引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同学们利用8个课时分模块学习了相应的系统设计思想，并进行大量业务练习，最后实现一个周期内的全流程模拟，通过课程学习和实验操作，熟练掌握财务共享信息化课程的理念、技术与方法。</w:t>
      </w:r>
    </w:p>
    <w:p>
      <w:pPr>
        <w:spacing w:line="360" w:lineRule="auto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专题三 预算管理沙盘模拟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全面预算管理是中国企业应用最为广泛的管理会计工具，也是企业战略落地、实现精细化管控的基础。沙盘模拟通过课程学习和实验操作，进行角色模拟、亲身实践全面预算管理的每个操作过程，同学们分小组分角色进行操作，编制年度预算，一二季度执行，预算分析和预算调整，三四季度执行，公布排名和总结汇报。</w:t>
      </w:r>
    </w:p>
    <w:p>
      <w:pPr>
        <w:spacing w:line="360" w:lineRule="auto"/>
        <w:ind w:firstLine="480" w:firstLineChars="20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通过4个课时的沙盘模拟，让同学们感受企业完整的业务体验和操作细节，掌握全面预算管理系统的设计理念、实施步骤和控制要点，体验预算对实际经营的指导和约束作用，体验预算控制环节管理博弈的依据与权衡，加深对业财融合的理解。通过系统模块中自带的沙盘对抗系统，不仅可以体会全面预算在企业管理和价值创造中的作用，同时锻炼了同学们的团队协作能力。</w:t>
      </w:r>
    </w:p>
    <w:p>
      <w:pPr>
        <w:rPr>
          <w:rFonts w:asciiTheme="minorEastAsia" w:hAnsiTheme="minorEastAsia" w:cstheme="minorEastAsia"/>
        </w:rPr>
      </w:pPr>
    </w:p>
    <w:p>
      <w:pPr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6835"/>
    <w:rsid w:val="0033068D"/>
    <w:rsid w:val="00A16835"/>
    <w:rsid w:val="00AD0E30"/>
    <w:rsid w:val="00E82903"/>
    <w:rsid w:val="00FB778B"/>
    <w:rsid w:val="02112A12"/>
    <w:rsid w:val="03697276"/>
    <w:rsid w:val="06EA3A48"/>
    <w:rsid w:val="0C432733"/>
    <w:rsid w:val="0DB70C96"/>
    <w:rsid w:val="0E514A32"/>
    <w:rsid w:val="11637723"/>
    <w:rsid w:val="148B1248"/>
    <w:rsid w:val="1A9B5494"/>
    <w:rsid w:val="1BB5618D"/>
    <w:rsid w:val="1F364506"/>
    <w:rsid w:val="1FB13C22"/>
    <w:rsid w:val="1FFF16F1"/>
    <w:rsid w:val="29987403"/>
    <w:rsid w:val="29E901DC"/>
    <w:rsid w:val="375D2E48"/>
    <w:rsid w:val="3CB15CBD"/>
    <w:rsid w:val="4E5F79E1"/>
    <w:rsid w:val="4E772198"/>
    <w:rsid w:val="52FB4415"/>
    <w:rsid w:val="541A67F7"/>
    <w:rsid w:val="5432751F"/>
    <w:rsid w:val="5A631216"/>
    <w:rsid w:val="5EEB5815"/>
    <w:rsid w:val="60661F69"/>
    <w:rsid w:val="61D91C40"/>
    <w:rsid w:val="62F403F2"/>
    <w:rsid w:val="63E6242C"/>
    <w:rsid w:val="6432205C"/>
    <w:rsid w:val="6C36628C"/>
    <w:rsid w:val="6ED2560A"/>
    <w:rsid w:val="73FF549D"/>
    <w:rsid w:val="7D53494A"/>
    <w:rsid w:val="7E554D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1123</Characters>
  <Lines>9</Lines>
  <Paragraphs>2</Paragraphs>
  <TotalTime>6</TotalTime>
  <ScaleCrop>false</ScaleCrop>
  <LinksUpToDate>false</LinksUpToDate>
  <CharactersWithSpaces>1318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2021-06-29T02:27:00Z</dcterms:created>
  <dc:creator>84403</dc:creator>
  <cp:lastModifiedBy>赵琪</cp:lastModifiedBy>
  <dcterms:modified xsi:type="dcterms:W3CDTF">2021-07-08T05:45:45Z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2AC449F6A35B494AB0494C39D9B56204</vt:lpwstr>
  </property>
</Properties>
</file>