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b/>
          <w:bCs/>
          <w:sz w:val="24"/>
          <w:szCs w:val="24"/>
          <w:lang w:val="en-US" w:eastAsia="zh-CN"/>
        </w:rPr>
      </w:pPr>
      <w:r>
        <w:rPr>
          <w:rFonts w:hint="eastAsia" w:ascii="宋体" w:hAnsi="宋体" w:eastAsia="宋体" w:cs="宋体"/>
          <w:sz w:val="24"/>
          <w:szCs w:val="24"/>
          <w:lang w:eastAsia="zh-CN"/>
        </w:rPr>
        <w:t xml:space="preserve">                       </w:t>
      </w:r>
      <w:r>
        <w:rPr>
          <w:rFonts w:hint="eastAsia" w:ascii="宋体" w:hAnsi="宋体" w:eastAsia="宋体" w:cs="宋体"/>
          <w:b/>
          <w:bCs/>
          <w:sz w:val="24"/>
          <w:szCs w:val="24"/>
          <w:lang w:eastAsia="zh-CN"/>
        </w:rPr>
        <w:t xml:space="preserve"> 财务管理理论与实务</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专题一 总论—创造价值的财务管理活动（徐玉德）</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专题二 企业价值分析与评估</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专题三 企业投融资决策与价值创造</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专题四 资本结构与股利分配</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专题五 集团资金集中管理</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专题六 资本预算与投资决策</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专题七 企业全面预算管理及案例分析</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专题八 集团公司治理与财务控制（徐玉德）</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专题九 金融工具与期权定价</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专题十 企业并购与重组财务专题（徐玉德）</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专题十一 跨国公司财务管理专题</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专题十二 企业业绩考核与评价研究（</w:t>
      </w:r>
      <w:r>
        <w:rPr>
          <w:rFonts w:hint="eastAsia" w:ascii="宋体" w:hAnsi="宋体" w:eastAsia="宋体" w:cs="宋体"/>
          <w:sz w:val="24"/>
          <w:szCs w:val="24"/>
          <w:lang w:val="en-US" w:eastAsia="zh-CN"/>
        </w:rPr>
        <w:t>EVA</w:t>
      </w:r>
      <w:r>
        <w:rPr>
          <w:rFonts w:hint="eastAsia" w:ascii="宋体" w:hAnsi="宋体" w:eastAsia="宋体" w:cs="宋体"/>
          <w:sz w:val="24"/>
          <w:szCs w:val="24"/>
          <w:lang w:val="en-US" w:eastAsia="zh-CN"/>
        </w:rPr>
        <w:t>）</w:t>
      </w:r>
    </w:p>
    <w:p>
      <w:pPr>
        <w:numPr>
          <w:numId w:val="0"/>
        </w:numPr>
        <w:spacing w:line="360" w:lineRule="auto"/>
        <w:rPr>
          <w:rFonts w:hint="eastAsia" w:ascii="宋体" w:hAnsi="宋体" w:eastAsia="宋体" w:cs="宋体"/>
          <w:b/>
          <w:bCs/>
          <w:sz w:val="24"/>
          <w:szCs w:val="24"/>
          <w:lang w:val="en-US" w:eastAsia="zh-CN"/>
        </w:rPr>
      </w:pPr>
    </w:p>
    <w:p>
      <w:pPr>
        <w:numPr>
          <w:ilvl w:val="0"/>
          <w:numId w:val="1"/>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徐玉德 3.5</w:t>
      </w:r>
    </w:p>
    <w:p>
      <w:pPr>
        <w:numPr>
          <w:numId w:val="0"/>
        </w:numPr>
        <w:spacing w:line="360" w:lineRule="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 xml:space="preserve">专题一 </w:t>
      </w:r>
      <w:r>
        <w:rPr>
          <w:rFonts w:hint="eastAsia" w:ascii="宋体" w:hAnsi="宋体" w:eastAsia="宋体" w:cs="宋体"/>
          <w:b/>
          <w:bCs/>
          <w:sz w:val="24"/>
          <w:szCs w:val="24"/>
          <w:lang w:val="en-US" w:eastAsia="zh-CN"/>
        </w:rPr>
        <w:t>总论—创造价值的财务管理活动</w:t>
      </w:r>
    </w:p>
    <w:p>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1、财务管理：理念、技术与框架</w:t>
      </w:r>
    </w:p>
    <w:p>
      <w:pPr>
        <w:spacing w:line="360" w:lineRule="auto"/>
        <w:ind w:leftChars="100"/>
        <w:rPr>
          <w:rFonts w:hint="eastAsia" w:ascii="宋体" w:hAnsi="宋体" w:cs="宋体"/>
          <w:sz w:val="24"/>
          <w:szCs w:val="24"/>
          <w:lang w:val="en-US" w:eastAsia="zh-CN"/>
        </w:rPr>
      </w:pPr>
      <w:r>
        <w:rPr>
          <w:rFonts w:hint="eastAsia" w:ascii="宋体" w:hAnsi="宋体" w:cs="宋体"/>
          <w:sz w:val="24"/>
          <w:szCs w:val="24"/>
          <w:lang w:val="en-US" w:eastAsia="zh-CN"/>
        </w:rPr>
        <w:t>价值最大化：财务管理的终极目标</w:t>
      </w:r>
    </w:p>
    <w:p>
      <w:pPr>
        <w:spacing w:line="360" w:lineRule="auto"/>
        <w:ind w:leftChars="100"/>
        <w:rPr>
          <w:rFonts w:hint="eastAsia" w:ascii="宋体" w:hAnsi="宋体" w:cs="宋体"/>
          <w:sz w:val="24"/>
          <w:szCs w:val="24"/>
          <w:lang w:val="en-US" w:eastAsia="zh-CN"/>
        </w:rPr>
      </w:pPr>
      <w:r>
        <w:rPr>
          <w:rFonts w:hint="eastAsia" w:ascii="宋体" w:hAnsi="宋体" w:cs="宋体"/>
          <w:sz w:val="24"/>
          <w:szCs w:val="24"/>
          <w:lang w:val="en-US" w:eastAsia="zh-CN"/>
        </w:rPr>
        <w:t>价值创造的评判标准及影响因素</w:t>
      </w:r>
    </w:p>
    <w:p>
      <w:pPr>
        <w:spacing w:line="360" w:lineRule="auto"/>
        <w:ind w:leftChars="100"/>
        <w:rPr>
          <w:rFonts w:hint="eastAsia" w:ascii="宋体" w:hAnsi="宋体" w:cs="宋体"/>
          <w:sz w:val="24"/>
          <w:szCs w:val="24"/>
          <w:lang w:val="en-US" w:eastAsia="zh-CN"/>
        </w:rPr>
      </w:pPr>
      <w:r>
        <w:rPr>
          <w:rFonts w:hint="eastAsia" w:ascii="宋体" w:hAnsi="宋体" w:cs="宋体"/>
          <w:sz w:val="24"/>
          <w:szCs w:val="24"/>
          <w:lang w:val="en-US" w:eastAsia="zh-CN"/>
        </w:rPr>
        <w:t>财务管理提升企业价值的路径分析</w:t>
      </w:r>
    </w:p>
    <w:p>
      <w:pPr>
        <w:numPr>
          <w:ilvl w:val="0"/>
          <w:numId w:val="2"/>
        </w:num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什么是财务管理？</w:t>
      </w:r>
    </w:p>
    <w:p>
      <w:pPr>
        <w:numPr>
          <w:ilvl w:val="0"/>
          <w:numId w:val="0"/>
        </w:numPr>
        <w:spacing w:line="360" w:lineRule="auto"/>
        <w:ind w:leftChars="100"/>
        <w:rPr>
          <w:rFonts w:hint="default" w:ascii="宋体" w:hAnsi="宋体" w:cs="宋体"/>
          <w:sz w:val="24"/>
          <w:szCs w:val="24"/>
          <w:lang w:val="en-US" w:eastAsia="zh-CN"/>
        </w:rPr>
      </w:pPr>
      <w:r>
        <w:rPr>
          <w:rFonts w:hint="eastAsia" w:ascii="宋体" w:hAnsi="宋体" w:cs="宋体"/>
          <w:sz w:val="24"/>
          <w:szCs w:val="24"/>
          <w:lang w:val="en-US" w:eastAsia="zh-CN"/>
        </w:rPr>
        <w:t>（1）财务活动：企业财务活动是以现金收支为主的企业资金收支活动的总称。</w:t>
      </w:r>
    </w:p>
    <w:p>
      <w:pPr>
        <w:numPr>
          <w:ilvl w:val="0"/>
          <w:numId w:val="0"/>
        </w:numPr>
        <w:spacing w:line="360" w:lineRule="auto"/>
        <w:ind w:leftChars="100"/>
        <w:rPr>
          <w:rFonts w:hint="default" w:ascii="宋体" w:hAnsi="宋体" w:cs="宋体"/>
          <w:sz w:val="24"/>
          <w:szCs w:val="24"/>
          <w:lang w:val="en-US" w:eastAsia="zh-CN"/>
        </w:rPr>
      </w:pPr>
      <w:r>
        <w:rPr>
          <w:rFonts w:hint="eastAsia" w:ascii="宋体" w:hAnsi="宋体" w:cs="宋体"/>
          <w:sz w:val="24"/>
          <w:szCs w:val="24"/>
          <w:lang w:val="en-US" w:eastAsia="zh-CN"/>
        </w:rPr>
        <w:t>（2）财务关系：财务关系是指企业在财务活动中与有关各方所发生的经济利益关系。</w:t>
      </w:r>
    </w:p>
    <w:p>
      <w:pPr>
        <w:numPr>
          <w:ilvl w:val="0"/>
          <w:numId w:val="0"/>
        </w:numPr>
        <w:spacing w:line="360" w:lineRule="auto"/>
        <w:ind w:leftChars="100"/>
        <w:rPr>
          <w:rFonts w:hint="default" w:ascii="宋体" w:hAnsi="宋体" w:cs="宋体"/>
          <w:sz w:val="24"/>
          <w:szCs w:val="24"/>
          <w:lang w:val="en-US" w:eastAsia="zh-CN"/>
        </w:rPr>
      </w:pPr>
      <w:r>
        <w:rPr>
          <w:rFonts w:hint="eastAsia" w:ascii="宋体" w:hAnsi="宋体" w:cs="宋体"/>
          <w:sz w:val="24"/>
          <w:szCs w:val="24"/>
          <w:lang w:val="en-US" w:eastAsia="zh-CN"/>
        </w:rPr>
        <w:t>（3）财务管理概念：财务管理是基于企业在经营中客观存在的财务活动和财务关系而产生的，它主要利用价值形式是对企业所从事的生产经营活动进行管理，是组织资金运动，处理财务关系的一项综合性管理工作。</w:t>
      </w:r>
    </w:p>
    <w:p>
      <w:pPr>
        <w:numPr>
          <w:ilvl w:val="0"/>
          <w:numId w:val="0"/>
        </w:numPr>
        <w:spacing w:line="360" w:lineRule="auto"/>
        <w:ind w:leftChars="100"/>
        <w:rPr>
          <w:rFonts w:hint="default" w:ascii="宋体" w:hAnsi="宋体" w:cs="宋体"/>
          <w:sz w:val="24"/>
          <w:szCs w:val="24"/>
          <w:lang w:val="en-US" w:eastAsia="zh-CN"/>
        </w:rPr>
      </w:pPr>
      <w:r>
        <w:rPr>
          <w:rFonts w:hint="eastAsia" w:ascii="宋体" w:hAnsi="宋体" w:cs="宋体"/>
          <w:sz w:val="24"/>
          <w:szCs w:val="24"/>
          <w:lang w:val="en-US" w:eastAsia="zh-CN"/>
        </w:rPr>
        <w:t>（4）财务管理特征：财务管理的基本特征是价值管理；财务管理与企业各方面具有广泛的联系；财务管理是一项综合性管理。</w:t>
      </w:r>
    </w:p>
    <w:p>
      <w:pPr>
        <w:numPr>
          <w:numId w:val="0"/>
        </w:num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3、内容框架</w:t>
      </w:r>
    </w:p>
    <w:p>
      <w:pPr>
        <w:numPr>
          <w:ilvl w:val="0"/>
          <w:numId w:val="0"/>
        </w:numPr>
        <w:spacing w:line="360" w:lineRule="auto"/>
        <w:ind w:leftChars="100"/>
        <w:rPr>
          <w:rFonts w:hint="eastAsia" w:ascii="宋体" w:hAnsi="宋体" w:cs="宋体"/>
          <w:sz w:val="24"/>
          <w:szCs w:val="24"/>
          <w:lang w:val="en-US" w:eastAsia="zh-CN"/>
        </w:rPr>
      </w:pPr>
      <w:r>
        <w:rPr>
          <w:rFonts w:hint="eastAsia" w:ascii="宋体" w:hAnsi="宋体" w:cs="宋体"/>
          <w:sz w:val="24"/>
          <w:szCs w:val="24"/>
          <w:lang w:val="en-US" w:eastAsia="zh-CN"/>
        </w:rPr>
        <w:t>财务管理基本原理：财务管理理论概述，财务管理理念</w:t>
      </w:r>
    </w:p>
    <w:p>
      <w:pPr>
        <w:numPr>
          <w:ilvl w:val="0"/>
          <w:numId w:val="0"/>
        </w:numPr>
        <w:spacing w:line="360" w:lineRule="auto"/>
        <w:ind w:leftChars="100"/>
        <w:rPr>
          <w:rFonts w:hint="eastAsia" w:ascii="宋体" w:hAnsi="宋体" w:cs="宋体"/>
          <w:sz w:val="24"/>
          <w:szCs w:val="24"/>
          <w:lang w:val="en-US" w:eastAsia="zh-CN"/>
        </w:rPr>
      </w:pPr>
      <w:r>
        <w:rPr>
          <w:rFonts w:hint="eastAsia" w:ascii="宋体" w:hAnsi="宋体" w:cs="宋体"/>
          <w:sz w:val="24"/>
          <w:szCs w:val="24"/>
          <w:lang w:val="en-US" w:eastAsia="zh-CN"/>
        </w:rPr>
        <w:t>财务管理基本内容：筹资、投资管理，营运资金管理，收益分配管理</w:t>
      </w:r>
    </w:p>
    <w:p>
      <w:pPr>
        <w:numPr>
          <w:ilvl w:val="0"/>
          <w:numId w:val="0"/>
        </w:numPr>
        <w:spacing w:line="360" w:lineRule="auto"/>
        <w:ind w:leftChars="100"/>
        <w:rPr>
          <w:rFonts w:hint="default" w:ascii="宋体" w:hAnsi="宋体" w:cs="宋体"/>
          <w:sz w:val="24"/>
          <w:szCs w:val="24"/>
          <w:lang w:val="en-US" w:eastAsia="zh-CN"/>
        </w:rPr>
      </w:pPr>
      <w:r>
        <w:rPr>
          <w:rFonts w:hint="eastAsia" w:ascii="宋体" w:hAnsi="宋体" w:cs="宋体"/>
          <w:sz w:val="24"/>
          <w:szCs w:val="24"/>
          <w:lang w:val="en-US" w:eastAsia="zh-CN"/>
        </w:rPr>
        <w:t>财务基本方法：财务预测，财务决策，财务预算，财务控制</w:t>
      </w:r>
    </w:p>
    <w:p>
      <w:pPr>
        <w:numPr>
          <w:numId w:val="0"/>
        </w:num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4</w:t>
      </w:r>
      <w:bookmarkStart w:id="0" w:name="_GoBack"/>
      <w:bookmarkEnd w:id="0"/>
      <w:r>
        <w:rPr>
          <w:rFonts w:hint="eastAsia" w:ascii="宋体" w:hAnsi="宋体" w:cs="宋体"/>
          <w:sz w:val="24"/>
          <w:szCs w:val="24"/>
          <w:lang w:val="en-US" w:eastAsia="zh-CN"/>
        </w:rPr>
        <w:t>、企业价值创造的逻辑结构</w:t>
      </w:r>
    </w:p>
    <w:p>
      <w:pPr>
        <w:numPr>
          <w:ilvl w:val="0"/>
          <w:numId w:val="0"/>
        </w:numPr>
        <w:spacing w:line="360" w:lineRule="auto"/>
        <w:ind w:leftChars="100"/>
        <w:rPr>
          <w:rFonts w:hint="eastAsia" w:ascii="宋体" w:hAnsi="宋体" w:cs="宋体"/>
          <w:sz w:val="24"/>
          <w:szCs w:val="24"/>
          <w:lang w:val="en-US" w:eastAsia="zh-CN"/>
        </w:rPr>
      </w:pPr>
      <w:r>
        <w:rPr>
          <w:rFonts w:hint="eastAsia" w:ascii="宋体" w:hAnsi="宋体" w:cs="宋体"/>
          <w:sz w:val="24"/>
          <w:szCs w:val="24"/>
          <w:lang w:val="en-US" w:eastAsia="zh-CN"/>
        </w:rPr>
        <w:t>财务管理目标</w:t>
      </w:r>
    </w:p>
    <w:p>
      <w:pPr>
        <w:numPr>
          <w:ilvl w:val="0"/>
          <w:numId w:val="0"/>
        </w:numPr>
        <w:spacing w:line="360" w:lineRule="auto"/>
        <w:ind w:leftChars="100"/>
        <w:rPr>
          <w:rFonts w:hint="eastAsia" w:ascii="宋体" w:hAnsi="宋体" w:cs="宋体"/>
          <w:sz w:val="24"/>
          <w:szCs w:val="24"/>
          <w:lang w:val="en-US" w:eastAsia="zh-CN"/>
        </w:rPr>
      </w:pPr>
      <w:r>
        <w:rPr>
          <w:rFonts w:hint="eastAsia" w:ascii="宋体" w:hAnsi="宋体" w:cs="宋体"/>
          <w:sz w:val="24"/>
          <w:szCs w:val="24"/>
          <w:lang w:val="en-US" w:eastAsia="zh-CN"/>
        </w:rPr>
        <w:t>财务管理目标的约束条件</w:t>
      </w:r>
    </w:p>
    <w:p>
      <w:pPr>
        <w:numPr>
          <w:ilvl w:val="0"/>
          <w:numId w:val="0"/>
        </w:numPr>
        <w:spacing w:line="360" w:lineRule="auto"/>
        <w:ind w:leftChars="100"/>
        <w:rPr>
          <w:rFonts w:hint="eastAsia" w:ascii="宋体" w:hAnsi="宋体" w:cs="宋体"/>
          <w:sz w:val="24"/>
          <w:szCs w:val="24"/>
          <w:lang w:val="en-US" w:eastAsia="zh-CN"/>
        </w:rPr>
      </w:pPr>
      <w:r>
        <w:rPr>
          <w:rFonts w:hint="eastAsia" w:ascii="宋体" w:hAnsi="宋体" w:cs="宋体"/>
          <w:sz w:val="24"/>
          <w:szCs w:val="24"/>
          <w:lang w:val="en-US" w:eastAsia="zh-CN"/>
        </w:rPr>
        <w:t>财务管理目标的计量</w:t>
      </w:r>
    </w:p>
    <w:p>
      <w:pPr>
        <w:numPr>
          <w:ilvl w:val="0"/>
          <w:numId w:val="0"/>
        </w:numPr>
        <w:spacing w:line="360" w:lineRule="auto"/>
        <w:ind w:leftChars="100"/>
        <w:rPr>
          <w:rFonts w:hint="eastAsia" w:ascii="宋体" w:hAnsi="宋体" w:cs="宋体"/>
          <w:sz w:val="24"/>
          <w:szCs w:val="24"/>
          <w:lang w:val="en-US" w:eastAsia="zh-CN"/>
        </w:rPr>
      </w:pPr>
      <w:r>
        <w:rPr>
          <w:rFonts w:hint="eastAsia" w:ascii="宋体" w:hAnsi="宋体" w:cs="宋体"/>
          <w:sz w:val="24"/>
          <w:szCs w:val="24"/>
          <w:lang w:val="en-US" w:eastAsia="zh-CN"/>
        </w:rPr>
        <w:t>如何实现财务管理目标</w:t>
      </w:r>
    </w:p>
    <w:p>
      <w:pPr>
        <w:numPr>
          <w:ilvl w:val="0"/>
          <w:numId w:val="0"/>
        </w:numPr>
        <w:spacing w:line="360" w:lineRule="auto"/>
        <w:ind w:leftChars="100"/>
        <w:rPr>
          <w:rFonts w:hint="eastAsia" w:ascii="宋体" w:hAnsi="宋体" w:cs="宋体"/>
          <w:sz w:val="24"/>
          <w:szCs w:val="24"/>
          <w:lang w:val="en-US" w:eastAsia="zh-CN"/>
        </w:rPr>
      </w:pPr>
      <w:r>
        <w:rPr>
          <w:rFonts w:hint="eastAsia" w:ascii="宋体" w:hAnsi="宋体" w:cs="宋体"/>
          <w:sz w:val="24"/>
          <w:szCs w:val="24"/>
          <w:lang w:val="en-US" w:eastAsia="zh-CN"/>
        </w:rPr>
        <w:t>如何分配价值</w:t>
      </w:r>
    </w:p>
    <w:p>
      <w:pPr>
        <w:numPr>
          <w:numId w:val="0"/>
        </w:numPr>
        <w:spacing w:line="360" w:lineRule="auto"/>
        <w:rPr>
          <w:rFonts w:hint="default" w:ascii="宋体" w:hAnsi="宋体" w:cs="宋体"/>
          <w:sz w:val="24"/>
          <w:szCs w:val="24"/>
          <w:lang w:val="en-US" w:eastAsia="zh-CN"/>
        </w:rPr>
      </w:pP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第十讲 徐玉德 4</w:t>
      </w:r>
      <w:r>
        <w:rPr>
          <w:rFonts w:hint="eastAsia" w:ascii="宋体" w:hAnsi="宋体" w:eastAsia="宋体" w:cs="宋体"/>
          <w:b/>
          <w:bCs/>
          <w:sz w:val="24"/>
          <w:szCs w:val="24"/>
          <w:lang w:val="en-US" w:eastAsia="zh-CN"/>
        </w:rPr>
        <w:t>.13</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专题八 集团公司治理与财务控制</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1、上市公司怎么了？</w:t>
      </w:r>
    </w:p>
    <w:p>
      <w:pPr>
        <w:spacing w:line="360" w:lineRule="auto"/>
        <w:ind w:leftChars="100"/>
        <w:rPr>
          <w:rFonts w:hint="eastAsia" w:ascii="宋体" w:hAnsi="宋体" w:eastAsia="宋体" w:cs="宋体"/>
          <w:sz w:val="24"/>
          <w:szCs w:val="24"/>
          <w:lang w:eastAsia="zh-CN"/>
        </w:rPr>
      </w:pPr>
      <w:r>
        <w:rPr>
          <w:rFonts w:hint="eastAsia" w:ascii="宋体" w:hAnsi="宋体" w:eastAsia="宋体" w:cs="宋体"/>
          <w:sz w:val="24"/>
          <w:szCs w:val="24"/>
          <w:lang w:eastAsia="zh-CN"/>
        </w:rPr>
        <w:t>（1）上市公司普遍存在资金占用</w:t>
      </w:r>
    </w:p>
    <w:p>
      <w:pPr>
        <w:spacing w:line="360" w:lineRule="auto"/>
        <w:ind w:leftChars="100"/>
        <w:rPr>
          <w:rFonts w:hint="eastAsia" w:ascii="宋体" w:hAnsi="宋体" w:eastAsia="宋体" w:cs="宋体"/>
          <w:sz w:val="24"/>
          <w:szCs w:val="24"/>
          <w:lang w:eastAsia="zh-CN"/>
        </w:rPr>
      </w:pPr>
      <w:r>
        <w:rPr>
          <w:rFonts w:hint="eastAsia" w:ascii="宋体" w:hAnsi="宋体" w:eastAsia="宋体" w:cs="宋体"/>
          <w:sz w:val="24"/>
          <w:szCs w:val="24"/>
          <w:lang w:eastAsia="zh-CN"/>
        </w:rPr>
        <w:t>“大股东掏空、管理层吃空、小股东吃空、重组方洗空”</w:t>
      </w:r>
    </w:p>
    <w:p>
      <w:pPr>
        <w:spacing w:line="360" w:lineRule="auto"/>
        <w:ind w:leftChars="100"/>
        <w:rPr>
          <w:rFonts w:hint="eastAsia" w:ascii="宋体" w:hAnsi="宋体" w:eastAsia="宋体" w:cs="宋体"/>
          <w:sz w:val="24"/>
          <w:szCs w:val="24"/>
          <w:lang w:eastAsia="zh-CN"/>
        </w:rPr>
      </w:pPr>
      <w:r>
        <w:rPr>
          <w:rFonts w:hint="eastAsia" w:ascii="宋体" w:hAnsi="宋体" w:eastAsia="宋体" w:cs="宋体"/>
          <w:sz w:val="24"/>
          <w:szCs w:val="24"/>
          <w:lang w:eastAsia="zh-CN"/>
        </w:rPr>
        <w:t>（2）内部关联交易</w:t>
      </w:r>
    </w:p>
    <w:p>
      <w:pPr>
        <w:spacing w:line="360" w:lineRule="auto"/>
        <w:ind w:leftChars="100"/>
        <w:rPr>
          <w:rFonts w:hint="eastAsia" w:ascii="宋体" w:hAnsi="宋体" w:eastAsia="宋体" w:cs="宋体"/>
          <w:sz w:val="24"/>
          <w:szCs w:val="24"/>
          <w:lang w:eastAsia="zh-CN"/>
        </w:rPr>
      </w:pPr>
      <w:r>
        <w:rPr>
          <w:rFonts w:hint="eastAsia" w:ascii="宋体" w:hAnsi="宋体" w:eastAsia="宋体" w:cs="宋体"/>
          <w:sz w:val="24"/>
          <w:szCs w:val="24"/>
          <w:lang w:eastAsia="zh-CN"/>
        </w:rPr>
        <w:t>（3）违规关联担保的情形</w:t>
      </w:r>
    </w:p>
    <w:p>
      <w:pPr>
        <w:spacing w:line="360" w:lineRule="auto"/>
        <w:ind w:leftChars="100"/>
        <w:rPr>
          <w:rFonts w:hint="eastAsia" w:ascii="宋体" w:hAnsi="宋体" w:eastAsia="宋体" w:cs="宋体"/>
          <w:sz w:val="24"/>
          <w:szCs w:val="24"/>
          <w:lang w:eastAsia="zh-CN"/>
        </w:rPr>
      </w:pPr>
      <w:r>
        <w:rPr>
          <w:rFonts w:hint="eastAsia" w:ascii="宋体" w:hAnsi="宋体" w:eastAsia="宋体" w:cs="宋体"/>
          <w:sz w:val="24"/>
          <w:szCs w:val="24"/>
          <w:lang w:eastAsia="zh-CN"/>
        </w:rPr>
        <w:t>上市公司替大股东及其关联方贷款担保；关联方连环担保；担保期限过长</w:t>
      </w:r>
    </w:p>
    <w:p>
      <w:pPr>
        <w:spacing w:line="360" w:lineRule="auto"/>
        <w:rPr>
          <w:rFonts w:hint="eastAsia" w:ascii="宋体" w:hAnsi="宋体" w:eastAsia="宋体" w:cs="宋体"/>
          <w:sz w:val="24"/>
          <w:szCs w:val="24"/>
          <w:lang w:eastAsia="zh-CN"/>
        </w:rPr>
      </w:pP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2、“内部人”控制</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根源：公司治理结构不完善</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过去：国有股一股独大且不能流通</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之后：股权分置改革</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现在：混合所有制改革（国有或国有控股）</w:t>
      </w:r>
    </w:p>
    <w:p>
      <w:pPr>
        <w:spacing w:line="360" w:lineRule="auto"/>
        <w:ind w:leftChars="100"/>
        <w:rPr>
          <w:rFonts w:hint="eastAsia" w:ascii="宋体" w:hAnsi="宋体" w:eastAsia="宋体" w:cs="宋体"/>
          <w:sz w:val="24"/>
          <w:szCs w:val="24"/>
          <w:lang w:val="en-US" w:eastAsia="zh-CN"/>
        </w:rPr>
      </w:pP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危害：导致“内部人”控制</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信息不对称与委托代理</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逆向选择和道德风险</w:t>
      </w:r>
    </w:p>
    <w:p>
      <w:pPr>
        <w:spacing w:line="360" w:lineRule="auto"/>
        <w:ind w:leftChars="100"/>
        <w:rPr>
          <w:rFonts w:hint="eastAsia" w:ascii="宋体" w:hAnsi="宋体" w:eastAsia="宋体" w:cs="宋体"/>
          <w:sz w:val="24"/>
          <w:szCs w:val="24"/>
          <w:lang w:val="en-US" w:eastAsia="zh-CN"/>
        </w:rPr>
      </w:pP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主要内容：</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公司治理：企业风险管理与内控的基础</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企业集团治理结构与财务管理体制</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企业集团财务控制制度设计与示例</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总结：完善公司治理，强化集团财务控制</w:t>
      </w: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3、风险无处不在</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人性弱点：内外部环境的复杂多变性：经营环境的变化，新生产技术的应用，采用新的信息系统、新会计方法，迅猛的发展速度，新的行业、产品或经营活动的开发，企业改组</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4、什么是公司治理？</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基础是委托代理管理产生的</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核心内容是决策、执行、监督、激励。</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决策和执行主体是董事会或经理层；监督分为内部监督（自我评估、内部审计）和外部监督。</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（1）英美模式：外部人模式</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英美海洋法（一元理事会）</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最大特点：弱股东、强管理层</w:t>
      </w:r>
    </w:p>
    <w:p>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1）股权分散：个人和机构投资者</w:t>
      </w:r>
    </w:p>
    <w:p>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2）主要依靠外部的监督机制</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（2）德日模式：内部人模式</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欧洲大陆法（二元理事会）</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主要特征：第一，股权高度集中在内部人集团中；第二，通过公司内部的直接控制机制对管理层进行监督。</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三种形式：以银行为中心的模式（德国）；交叉持股模式（日本）；家族和政府模式（香港及东南亚企业）</w:t>
      </w: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5、国有独资公司</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公司治理结构：监事会职权</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证监会《上市公司治理准则》要求：设立独立董事和由独立董事任负责人的审计委员会</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内部审计工作范围应包括的方面</w:t>
      </w: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6、案例：宝万之争—股权过于分散可能会导致控制权旁落</w:t>
      </w:r>
    </w:p>
    <w:p>
      <w:pPr>
        <w:spacing w:line="360" w:lineRule="auto"/>
        <w:rPr>
          <w:rFonts w:hint="eastAsia" w:ascii="宋体" w:hAnsi="宋体" w:eastAsia="宋体" w:cs="宋体"/>
          <w:sz w:val="24"/>
          <w:szCs w:val="24"/>
          <w:lang w:val="en-US" w:eastAsia="zh-CN"/>
        </w:rPr>
      </w:pPr>
    </w:p>
    <w:p>
      <w:pPr>
        <w:numPr>
          <w:ilvl w:val="0"/>
          <w:numId w:val="3"/>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val="en-US" w:eastAsia="zh-CN"/>
        </w:rPr>
        <w:t>.16</w:t>
      </w:r>
      <w:r>
        <w:rPr>
          <w:rFonts w:hint="eastAsia" w:ascii="宋体" w:hAnsi="宋体" w:eastAsia="宋体" w:cs="宋体"/>
          <w:b/>
          <w:bCs/>
          <w:sz w:val="24"/>
          <w:szCs w:val="24"/>
          <w:lang w:val="en-US" w:eastAsia="zh-CN"/>
        </w:rPr>
        <w:t>徐玉德</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专题五 集团资金集中管理</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1、具体财务制度的制定</w:t>
      </w:r>
    </w:p>
    <w:p>
      <w:pPr>
        <w:spacing w:line="360" w:lineRule="auto"/>
        <w:ind w:leftChars="100"/>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1）组织制度的设计</w:t>
      </w:r>
    </w:p>
    <w:p>
      <w:pPr>
        <w:spacing w:line="360" w:lineRule="auto"/>
        <w:ind w:leftChars="100"/>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2）财务部门运行制度</w:t>
      </w:r>
    </w:p>
    <w:p>
      <w:pPr>
        <w:spacing w:line="360" w:lineRule="auto"/>
        <w:ind w:leftChars="100"/>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 xml:space="preserve">3）财务人员工作手册 </w:t>
      </w:r>
    </w:p>
    <w:p>
      <w:pPr>
        <w:spacing w:line="360" w:lineRule="auto"/>
        <w:ind w:leftChars="100"/>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4）会计负责人委派制度</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2、会计核算制度设计</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3、交易控制制度</w:t>
      </w:r>
    </w:p>
    <w:p>
      <w:pPr>
        <w:spacing w:line="360" w:lineRule="auto"/>
        <w:ind w:leftChars="100"/>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1）销售控制制度</w:t>
      </w:r>
    </w:p>
    <w:p>
      <w:pPr>
        <w:spacing w:line="360" w:lineRule="auto"/>
        <w:ind w:leftChars="100"/>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2）生产管理制度</w:t>
      </w:r>
    </w:p>
    <w:p>
      <w:pPr>
        <w:spacing w:line="360" w:lineRule="auto"/>
        <w:ind w:leftChars="100"/>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3）采购管理制度</w:t>
      </w:r>
    </w:p>
    <w:p>
      <w:pPr>
        <w:spacing w:line="360" w:lineRule="auto"/>
        <w:ind w:leftChars="100"/>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4）产品研发管理制度</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4、财务管理制度设计</w:t>
      </w:r>
    </w:p>
    <w:p>
      <w:pPr>
        <w:spacing w:line="360" w:lineRule="auto"/>
        <w:ind w:leftChars="100"/>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1）资金管理制度</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资金管理模式的设计：统收统支，拨付备用金，资金结算中心，内部银行，财务公司</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资金管理制度：现金管理，银行存款…</w:t>
      </w:r>
    </w:p>
    <w:p>
      <w:pPr>
        <w:spacing w:line="360" w:lineRule="auto"/>
        <w:ind w:leftChars="100"/>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2）费用管理制度</w:t>
      </w:r>
    </w:p>
    <w:p>
      <w:pPr>
        <w:spacing w:line="360" w:lineRule="auto"/>
        <w:ind w:leftChars="100"/>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3）工资管理制度</w:t>
      </w:r>
    </w:p>
    <w:p>
      <w:pPr>
        <w:spacing w:line="360" w:lineRule="auto"/>
        <w:ind w:leftChars="100"/>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4）存货管理制度</w:t>
      </w:r>
    </w:p>
    <w:p>
      <w:pPr>
        <w:spacing w:line="360" w:lineRule="auto"/>
        <w:ind w:leftChars="100"/>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5）固定资产管理制度</w:t>
      </w:r>
    </w:p>
    <w:p>
      <w:pPr>
        <w:spacing w:line="360" w:lineRule="auto"/>
        <w:ind w:leftChars="100"/>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6）成本管理制度</w:t>
      </w:r>
    </w:p>
    <w:p>
      <w:pPr>
        <w:spacing w:line="360" w:lineRule="auto"/>
        <w:ind w:leftChars="100"/>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7）投资管理制度</w:t>
      </w:r>
    </w:p>
    <w:p>
      <w:pPr>
        <w:spacing w:line="360" w:lineRule="auto"/>
        <w:ind w:leftChars="100"/>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8）融资管理制度</w:t>
      </w:r>
    </w:p>
    <w:p>
      <w:pPr>
        <w:spacing w:line="360" w:lineRule="auto"/>
        <w:ind w:leftChars="100"/>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9）税收管理制度</w:t>
      </w:r>
    </w:p>
    <w:p>
      <w:pPr>
        <w:spacing w:line="360" w:lineRule="auto"/>
        <w:ind w:leftChars="100"/>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10）财务分析管理制度</w:t>
      </w:r>
    </w:p>
    <w:p>
      <w:pPr>
        <w:spacing w:line="360" w:lineRule="auto"/>
        <w:ind w:leftChars="100"/>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11）预算管理制度</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5、风险防范制度设计</w:t>
      </w:r>
    </w:p>
    <w:p>
      <w:pPr>
        <w:spacing w:line="360" w:lineRule="auto"/>
        <w:ind w:leftChars="100"/>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1）印章管理制度 印章的领取与保管，印章的使用，责任</w:t>
      </w:r>
    </w:p>
    <w:p>
      <w:pPr>
        <w:spacing w:line="360" w:lineRule="auto"/>
        <w:ind w:leftChars="100"/>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2）发票管理制度</w:t>
      </w:r>
    </w:p>
    <w:p>
      <w:pPr>
        <w:spacing w:line="360" w:lineRule="auto"/>
        <w:ind w:leftChars="100"/>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3）账户管理制度</w:t>
      </w:r>
    </w:p>
    <w:p>
      <w:pPr>
        <w:spacing w:line="360" w:lineRule="auto"/>
        <w:ind w:leftChars="100"/>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4）盘存管理制度 盘存分类：存货类，资金类，固定资产及其他类；账簿设立、盘存周期、人员指派与职责</w:t>
      </w:r>
    </w:p>
    <w:p>
      <w:pPr>
        <w:spacing w:line="360" w:lineRule="auto"/>
        <w:ind w:leftChars="100"/>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5）信用控制管理制度</w:t>
      </w:r>
    </w:p>
    <w:p>
      <w:pPr>
        <w:spacing w:line="360" w:lineRule="auto"/>
        <w:ind w:leftChars="100"/>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6）会计档案管理制度</w:t>
      </w:r>
    </w:p>
    <w:p>
      <w:pPr>
        <w:spacing w:line="360" w:lineRule="auto"/>
        <w:ind w:leftChars="100"/>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7）内部审计管理制度</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6、财务信息化制度设计</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系统规划，系统开发，系统运行，系统维护</w:t>
      </w: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7、预算编制：经营预算、资本预算、资金预算、</w:t>
      </w:r>
    </w:p>
    <w:p>
      <w:pPr>
        <w:spacing w:line="360" w:lineRule="auto"/>
        <w:ind w:left="0"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ERP中</w:t>
      </w:r>
      <w:r>
        <w:rPr>
          <w:rFonts w:hint="eastAsia" w:ascii="宋体" w:hAnsi="宋体" w:eastAsia="宋体" w:cs="宋体"/>
          <w:sz w:val="24"/>
          <w:szCs w:val="24"/>
          <w:lang w:val="en-US" w:eastAsia="zh-CN"/>
        </w:rPr>
        <w:t>FMIS</w:t>
      </w:r>
      <w:r>
        <w:rPr>
          <w:rFonts w:hint="eastAsia" w:ascii="宋体" w:hAnsi="宋体" w:eastAsia="宋体" w:cs="宋体"/>
          <w:sz w:val="24"/>
          <w:szCs w:val="24"/>
          <w:lang w:val="en-US" w:eastAsia="zh-CN"/>
        </w:rPr>
        <w:t>的功能特点：集成性，共享性，实时性，精确性，面向流程性</w:t>
      </w: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专题十 企业并购与重组财务专题（徐玉德）</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1、企业并购及其协同效应</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兼并（吸收合并），收购</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非杠杆收购：主要依靠自有资金进行收购</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杠杆收购：主要依靠债务性融资进行收购（跨国并购中用的比较多）</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并购的财务协同效应</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财务协同效应：收入上升，成本下降，资本成本降低，税负利得</w:t>
      </w: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2、企业并购的一般模式与基本程序</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并购重组的一般模式：资产并购，股权并购，债权并购，分立</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前期准备、实施和整合</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之一：协议收购的程序</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之二：要约收购的程序</w:t>
      </w: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3、企业并购的支付方式与资金筹措</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现金支付，股票对价，杠杆收购，卖方融资，资产置换，混合方式</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公司并购的资金筹措：</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增资扩股，金融机构信贷，卖方融资（推迟支付），可转换公司债券，可交换债，认股权证，杠杆收购融资（Leverage</w:t>
      </w:r>
      <w:r>
        <w:rPr>
          <w:rFonts w:hint="eastAsia" w:ascii="宋体" w:hAnsi="宋体" w:eastAsia="宋体" w:cs="宋体"/>
          <w:sz w:val="24"/>
          <w:szCs w:val="24"/>
          <w:lang w:val="en-US" w:eastAsia="zh-CN"/>
        </w:rPr>
        <w:t xml:space="preserve"> Buy-out</w:t>
      </w:r>
      <w:r>
        <w:rPr>
          <w:rFonts w:hint="eastAsia" w:ascii="宋体" w:hAnsi="宋体" w:eastAsia="宋体" w:cs="宋体"/>
          <w:sz w:val="24"/>
          <w:szCs w:val="24"/>
          <w:lang w:val="en-US" w:eastAsia="zh-CN"/>
        </w:rPr>
        <w:t>）</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杠杆收购，管理层收购</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4、企业反收购策略</w:t>
      </w:r>
    </w:p>
    <w:p>
      <w:pPr>
        <w:spacing w:line="360" w:lineRule="auto"/>
        <w:ind w:left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白衣骑士，资产收购和剥离，股票回购，“帕克门”战略，毒丸计划，驱鲨条款，降落伞计划</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A908B"/>
    <w:multiLevelType w:val="singleLevel"/>
    <w:tmpl w:val="85AA908B"/>
    <w:lvl w:ilvl="0" w:tentative="0">
      <w:start w:val="1"/>
      <w:numFmt w:val="chineseCounting"/>
      <w:suff w:val="space"/>
      <w:lvlText w:val="第%1讲"/>
      <w:lvlJc w:val="left"/>
      <w:rPr>
        <w:rFonts w:hint="eastAsia"/>
      </w:rPr>
    </w:lvl>
  </w:abstractNum>
  <w:abstractNum w:abstractNumId="1">
    <w:nsid w:val="5FCC35FD"/>
    <w:multiLevelType w:val="singleLevel"/>
    <w:tmpl w:val="5FCC35FD"/>
    <w:lvl w:ilvl="0" w:tentative="0">
      <w:start w:val="12"/>
      <w:numFmt w:val="chineseCounting"/>
      <w:suff w:val="space"/>
      <w:lvlText w:val="第%1讲"/>
      <w:lvlJc w:val="left"/>
      <w:rPr>
        <w:rFonts w:hint="eastAsia"/>
      </w:rPr>
    </w:lvl>
  </w:abstractNum>
  <w:abstractNum w:abstractNumId="2">
    <w:nsid w:val="75A4856B"/>
    <w:multiLevelType w:val="singleLevel"/>
    <w:tmpl w:val="75A4856B"/>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A802BC"/>
    <w:rsid w:val="47C26AEE"/>
    <w:rsid w:val="483E45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4557</Words>
  <Characters>4690</Characters>
  <Paragraphs>312</Paragraphs>
  <TotalTime>14</TotalTime>
  <ScaleCrop>false</ScaleCrop>
  <LinksUpToDate>false</LinksUpToDate>
  <CharactersWithSpaces>4757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2021-03-22T21:32:00Z</dcterms:created>
  <dc:creator>夏夏的 iPad</dc:creator>
  <cp:lastModifiedBy>RETD</cp:lastModifiedBy>
  <dcterms:modified xsi:type="dcterms:W3CDTF">2021-07-04T04:52:53Z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837E346754904164AE40FA539EBB679C</vt:lpwstr>
  </property>
</Properties>
</file>